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8342" w14:textId="77777777" w:rsidR="00C47906" w:rsidRDefault="00C47906" w:rsidP="00F223F7">
      <w:pPr>
        <w:contextualSpacing/>
        <w:jc w:val="center"/>
        <w:rPr>
          <w:rFonts w:ascii="Times New Roman" w:hAnsi="Times New Roman" w:cs="Times New Roman"/>
          <w:b/>
          <w:sz w:val="36"/>
          <w:szCs w:val="36"/>
        </w:rPr>
      </w:pPr>
      <w:r>
        <w:rPr>
          <w:noProof/>
        </w:rPr>
        <w:drawing>
          <wp:inline distT="0" distB="0" distL="0" distR="0" wp14:anchorId="23C63ADF" wp14:editId="06CD51AF">
            <wp:extent cx="2850077" cy="132268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133" cy="1340812"/>
                    </a:xfrm>
                    <a:prstGeom prst="rect">
                      <a:avLst/>
                    </a:prstGeom>
                  </pic:spPr>
                </pic:pic>
              </a:graphicData>
            </a:graphic>
          </wp:inline>
        </w:drawing>
      </w:r>
    </w:p>
    <w:p w14:paraId="2FFCA18E" w14:textId="77777777" w:rsidR="00C47906" w:rsidRPr="006072F6" w:rsidRDefault="00C47906" w:rsidP="00F223F7">
      <w:pPr>
        <w:contextualSpacing/>
        <w:jc w:val="center"/>
        <w:rPr>
          <w:rFonts w:ascii="Times New Roman" w:hAnsi="Times New Roman" w:cs="Times New Roman"/>
          <w:b/>
          <w:sz w:val="20"/>
          <w:szCs w:val="36"/>
        </w:rPr>
      </w:pPr>
    </w:p>
    <w:p w14:paraId="2D9F6BA6" w14:textId="189F3D3A" w:rsidR="00477D91" w:rsidRPr="006C5578" w:rsidRDefault="00477D91" w:rsidP="00F223F7">
      <w:pPr>
        <w:contextualSpacing/>
        <w:jc w:val="center"/>
        <w:rPr>
          <w:rFonts w:ascii="Arial" w:hAnsi="Arial" w:cs="Arial"/>
          <w:b/>
        </w:rPr>
      </w:pPr>
      <w:r w:rsidRPr="006C5578">
        <w:rPr>
          <w:rFonts w:ascii="Arial" w:hAnsi="Arial" w:cs="Arial"/>
          <w:b/>
        </w:rPr>
        <w:t>Notice Regarding Title IX Amended Regulations</w:t>
      </w:r>
    </w:p>
    <w:p w14:paraId="57F19A57" w14:textId="77777777" w:rsidR="00477D91" w:rsidRPr="006C5578" w:rsidRDefault="00477D91" w:rsidP="00F223F7">
      <w:pPr>
        <w:contextualSpacing/>
        <w:jc w:val="both"/>
        <w:rPr>
          <w:rFonts w:ascii="Arial" w:hAnsi="Arial" w:cs="Arial"/>
          <w:b/>
        </w:rPr>
      </w:pPr>
    </w:p>
    <w:p w14:paraId="6ABAF00B" w14:textId="77777777" w:rsidR="00477D91" w:rsidRPr="006C5578" w:rsidRDefault="00477D91" w:rsidP="00F223F7">
      <w:pPr>
        <w:contextualSpacing/>
        <w:jc w:val="both"/>
        <w:rPr>
          <w:rFonts w:ascii="Arial" w:hAnsi="Arial" w:cs="Arial"/>
        </w:rPr>
      </w:pPr>
      <w:r w:rsidRPr="006C5578">
        <w:rPr>
          <w:rFonts w:ascii="Arial" w:hAnsi="Arial" w:cs="Arial"/>
        </w:rPr>
        <w:t>Title IX states “[n]o Person in the United States shall, on the basis of sex, be excluded from participation in, be denied the benefits of, or be subjected to discrimination under any educational program or activity receiving Federal financial assistance.”  20 U.S.C. § 1681(a)</w:t>
      </w:r>
    </w:p>
    <w:p w14:paraId="2097BA2D" w14:textId="77777777" w:rsidR="00477D91" w:rsidRPr="006C5578" w:rsidRDefault="00477D91" w:rsidP="00F223F7">
      <w:pPr>
        <w:contextualSpacing/>
        <w:jc w:val="both"/>
        <w:rPr>
          <w:rFonts w:ascii="Arial" w:hAnsi="Arial" w:cs="Arial"/>
        </w:rPr>
      </w:pPr>
      <w:r w:rsidRPr="006C5578">
        <w:rPr>
          <w:rFonts w:ascii="Arial" w:hAnsi="Arial" w:cs="Arial"/>
        </w:rPr>
        <w:t xml:space="preserve"> </w:t>
      </w:r>
    </w:p>
    <w:p w14:paraId="77CE2490" w14:textId="1B5FEE0A" w:rsidR="00477D91" w:rsidRPr="006C5578" w:rsidRDefault="00C47906" w:rsidP="00F223F7">
      <w:pPr>
        <w:contextualSpacing/>
        <w:jc w:val="both"/>
        <w:rPr>
          <w:rFonts w:ascii="Arial" w:hAnsi="Arial" w:cs="Arial"/>
        </w:rPr>
      </w:pPr>
      <w:r w:rsidRPr="006C5578">
        <w:rPr>
          <w:rFonts w:ascii="Arial" w:hAnsi="Arial" w:cs="Arial"/>
        </w:rPr>
        <w:t>Redesign</w:t>
      </w:r>
      <w:r w:rsidR="00477D91" w:rsidRPr="006C5578">
        <w:rPr>
          <w:rFonts w:ascii="Arial" w:hAnsi="Arial" w:cs="Arial"/>
        </w:rPr>
        <w:t xml:space="preserve"> does not discriminate </w:t>
      </w:r>
      <w:proofErr w:type="gramStart"/>
      <w:r w:rsidR="00477D91" w:rsidRPr="006C5578">
        <w:rPr>
          <w:rFonts w:ascii="Arial" w:hAnsi="Arial" w:cs="Arial"/>
        </w:rPr>
        <w:t>on the basis of</w:t>
      </w:r>
      <w:proofErr w:type="gramEnd"/>
      <w:r w:rsidR="00477D91" w:rsidRPr="006C5578">
        <w:rPr>
          <w:rFonts w:ascii="Arial" w:hAnsi="Arial" w:cs="Arial"/>
        </w:rPr>
        <w:t xml:space="preserve"> sex in the education program or activity that it operates, and </w:t>
      </w:r>
      <w:r w:rsidRPr="006C5578">
        <w:rPr>
          <w:rFonts w:ascii="Arial" w:hAnsi="Arial" w:cs="Arial"/>
        </w:rPr>
        <w:t>Redesign</w:t>
      </w:r>
      <w:r w:rsidR="00477D91" w:rsidRPr="006C5578">
        <w:rPr>
          <w:rFonts w:ascii="Arial" w:hAnsi="Arial" w:cs="Arial"/>
        </w:rPr>
        <w:t xml:space="preserve"> is required by Title IX, as amended, not to discriminate in such a manner. </w:t>
      </w:r>
    </w:p>
    <w:p w14:paraId="3A5DAECF" w14:textId="77777777" w:rsidR="00477D91" w:rsidRPr="006C5578" w:rsidRDefault="00477D91" w:rsidP="00F223F7">
      <w:pPr>
        <w:contextualSpacing/>
        <w:jc w:val="both"/>
        <w:rPr>
          <w:rFonts w:ascii="Arial" w:hAnsi="Arial" w:cs="Arial"/>
        </w:rPr>
      </w:pPr>
    </w:p>
    <w:p w14:paraId="370816D6" w14:textId="707B7C4F" w:rsidR="00477D91" w:rsidRPr="006C5578" w:rsidRDefault="00477D91" w:rsidP="00F223F7">
      <w:pPr>
        <w:contextualSpacing/>
        <w:jc w:val="both"/>
        <w:rPr>
          <w:rFonts w:ascii="Arial" w:hAnsi="Arial" w:cs="Arial"/>
          <w:color w:val="000000" w:themeColor="text1"/>
        </w:rPr>
      </w:pPr>
      <w:r w:rsidRPr="006C5578">
        <w:rPr>
          <w:rFonts w:ascii="Arial" w:hAnsi="Arial" w:cs="Arial"/>
        </w:rPr>
        <w:t>Title IX w</w:t>
      </w:r>
      <w:r w:rsidR="00D04839" w:rsidRPr="006C5578">
        <w:rPr>
          <w:rFonts w:ascii="Arial" w:hAnsi="Arial" w:cs="Arial"/>
        </w:rPr>
        <w:t xml:space="preserve">as originally enacted in 1972. </w:t>
      </w:r>
      <w:r w:rsidRPr="006C5578">
        <w:rPr>
          <w:rFonts w:ascii="Arial" w:hAnsi="Arial" w:cs="Arial"/>
        </w:rPr>
        <w:t xml:space="preserve">Amended regulations addressing student and employee sexual harassment under Title IX were issued on May 6, </w:t>
      </w:r>
      <w:proofErr w:type="gramStart"/>
      <w:r w:rsidRPr="006C5578">
        <w:rPr>
          <w:rFonts w:ascii="Arial" w:hAnsi="Arial" w:cs="Arial"/>
        </w:rPr>
        <w:t>2020</w:t>
      </w:r>
      <w:proofErr w:type="gramEnd"/>
      <w:r w:rsidRPr="006C5578">
        <w:rPr>
          <w:rFonts w:ascii="Arial" w:hAnsi="Arial" w:cs="Arial"/>
        </w:rPr>
        <w:t xml:space="preserve"> and </w:t>
      </w:r>
      <w:r w:rsidR="00354484" w:rsidRPr="006C5578">
        <w:rPr>
          <w:rFonts w:ascii="Arial" w:hAnsi="Arial" w:cs="Arial"/>
        </w:rPr>
        <w:t>became</w:t>
      </w:r>
      <w:r w:rsidRPr="006C5578">
        <w:rPr>
          <w:rFonts w:ascii="Arial" w:hAnsi="Arial" w:cs="Arial"/>
        </w:rPr>
        <w:t xml:space="preserve"> eff</w:t>
      </w:r>
      <w:r w:rsidR="00D04839" w:rsidRPr="006C5578">
        <w:rPr>
          <w:rFonts w:ascii="Arial" w:hAnsi="Arial" w:cs="Arial"/>
        </w:rPr>
        <w:t xml:space="preserve">ective as of August 14, 2020. </w:t>
      </w:r>
      <w:r w:rsidRPr="006C5578">
        <w:rPr>
          <w:rFonts w:ascii="Arial" w:hAnsi="Arial" w:cs="Arial"/>
        </w:rPr>
        <w:t>The amended regulations define student and employee sexual harassment under Title IX and establish procedures to respond to an allegation of Title IX sexual harassment.</w:t>
      </w:r>
      <w:r w:rsidR="00354484" w:rsidRPr="006C5578">
        <w:rPr>
          <w:rFonts w:ascii="Arial" w:hAnsi="Arial" w:cs="Arial"/>
        </w:rPr>
        <w:t xml:space="preserve">  </w:t>
      </w:r>
      <w:r w:rsidR="00C47906" w:rsidRPr="006C5578">
        <w:rPr>
          <w:rFonts w:ascii="Arial" w:hAnsi="Arial" w:cs="Arial"/>
        </w:rPr>
        <w:t>Redesign</w:t>
      </w:r>
      <w:r w:rsidRPr="006C5578">
        <w:rPr>
          <w:rFonts w:ascii="Arial" w:hAnsi="Arial" w:cs="Arial"/>
        </w:rPr>
        <w:t xml:space="preserve"> is updating its policies implementing the amended regulations. Below is a summary of these amendments/updated policies.</w:t>
      </w:r>
      <w:r w:rsidRPr="006C5578">
        <w:rPr>
          <w:rFonts w:ascii="Arial" w:hAnsi="Arial" w:cs="Arial"/>
          <w:color w:val="000000" w:themeColor="text1"/>
        </w:rPr>
        <w:t xml:space="preserve"> </w:t>
      </w:r>
    </w:p>
    <w:p w14:paraId="4C60EF33" w14:textId="77777777" w:rsidR="00477D91" w:rsidRPr="006C5578" w:rsidRDefault="00477D91" w:rsidP="00F223F7">
      <w:pPr>
        <w:contextualSpacing/>
        <w:jc w:val="both"/>
        <w:rPr>
          <w:rFonts w:ascii="Arial" w:hAnsi="Arial" w:cs="Arial"/>
          <w:color w:val="000000" w:themeColor="text1"/>
        </w:rPr>
      </w:pPr>
    </w:p>
    <w:p w14:paraId="3DC5611A" w14:textId="4B67B1AC" w:rsidR="00477D91" w:rsidRPr="006C5578" w:rsidRDefault="00477D91" w:rsidP="00F223F7">
      <w:pPr>
        <w:contextualSpacing/>
        <w:jc w:val="both"/>
        <w:rPr>
          <w:rFonts w:ascii="Arial" w:hAnsi="Arial" w:cs="Arial"/>
          <w:color w:val="000000" w:themeColor="text1"/>
        </w:rPr>
      </w:pPr>
      <w:r w:rsidRPr="006C5578">
        <w:rPr>
          <w:rFonts w:ascii="Arial" w:hAnsi="Arial" w:cs="Arial"/>
          <w:color w:val="000000" w:themeColor="text1"/>
        </w:rPr>
        <w:t xml:space="preserve">This Notice explains how to report a complaint of sexual harassment, the steps </w:t>
      </w:r>
      <w:r w:rsidR="00C47906" w:rsidRPr="006C5578">
        <w:rPr>
          <w:rFonts w:ascii="Arial" w:hAnsi="Arial" w:cs="Arial"/>
          <w:color w:val="000000" w:themeColor="text1"/>
        </w:rPr>
        <w:t>Redesign</w:t>
      </w:r>
      <w:r w:rsidRPr="006C5578">
        <w:rPr>
          <w:rFonts w:ascii="Arial" w:hAnsi="Arial" w:cs="Arial"/>
          <w:color w:val="000000" w:themeColor="text1"/>
        </w:rPr>
        <w:t xml:space="preserve"> takes to investigate the complaint, the </w:t>
      </w:r>
      <w:proofErr w:type="gramStart"/>
      <w:r w:rsidRPr="006C5578">
        <w:rPr>
          <w:rFonts w:ascii="Arial" w:hAnsi="Arial" w:cs="Arial"/>
          <w:color w:val="000000" w:themeColor="text1"/>
        </w:rPr>
        <w:t>decision making</w:t>
      </w:r>
      <w:proofErr w:type="gramEnd"/>
      <w:r w:rsidRPr="006C5578">
        <w:rPr>
          <w:rFonts w:ascii="Arial" w:hAnsi="Arial" w:cs="Arial"/>
          <w:color w:val="000000" w:themeColor="text1"/>
        </w:rPr>
        <w:t xml:space="preserve"> process, and the appeal process.   </w:t>
      </w:r>
    </w:p>
    <w:p w14:paraId="582AF9A9" w14:textId="77777777" w:rsidR="00477D91" w:rsidRPr="006C5578" w:rsidRDefault="00477D91" w:rsidP="00F223F7">
      <w:pPr>
        <w:contextualSpacing/>
        <w:jc w:val="both"/>
        <w:rPr>
          <w:rFonts w:ascii="Arial" w:hAnsi="Arial" w:cs="Arial"/>
          <w:color w:val="000000" w:themeColor="text1"/>
        </w:rPr>
      </w:pPr>
    </w:p>
    <w:p w14:paraId="03B8B2B9" w14:textId="77777777" w:rsidR="00477D91" w:rsidRPr="006C5578" w:rsidRDefault="00477D91" w:rsidP="00A076D2">
      <w:pPr>
        <w:pStyle w:val="ListParagraph"/>
        <w:numPr>
          <w:ilvl w:val="0"/>
          <w:numId w:val="13"/>
        </w:numPr>
        <w:rPr>
          <w:rFonts w:ascii="Arial" w:hAnsi="Arial" w:cs="Arial"/>
          <w:b/>
        </w:rPr>
      </w:pPr>
      <w:r w:rsidRPr="006C5578">
        <w:rPr>
          <w:rFonts w:ascii="Arial" w:hAnsi="Arial" w:cs="Arial"/>
          <w:b/>
        </w:rPr>
        <w:t>NOTIFICATION REGARDING REPORTING ALLEGATIONS OF SEXUAL HARRASSMENT</w:t>
      </w:r>
    </w:p>
    <w:p w14:paraId="5FAD0D04" w14:textId="77777777" w:rsidR="00477D91" w:rsidRPr="006C5578" w:rsidRDefault="00477D91" w:rsidP="00F223F7">
      <w:pPr>
        <w:contextualSpacing/>
        <w:jc w:val="both"/>
        <w:rPr>
          <w:rFonts w:ascii="Arial" w:hAnsi="Arial" w:cs="Arial"/>
        </w:rPr>
      </w:pPr>
      <w:r w:rsidRPr="006C5578">
        <w:rPr>
          <w:rFonts w:ascii="Arial" w:hAnsi="Arial" w:cs="Arial"/>
        </w:rPr>
        <w:t xml:space="preserve">To all students, parents or legal guardians, employees, and applicants for employment: </w:t>
      </w:r>
    </w:p>
    <w:p w14:paraId="0CD939EF" w14:textId="77777777" w:rsidR="00477D91" w:rsidRPr="006C5578" w:rsidRDefault="00477D91" w:rsidP="00F223F7">
      <w:pPr>
        <w:contextualSpacing/>
        <w:jc w:val="both"/>
        <w:rPr>
          <w:rFonts w:ascii="Arial" w:hAnsi="Arial" w:cs="Arial"/>
        </w:rPr>
      </w:pPr>
    </w:p>
    <w:p w14:paraId="04903362" w14:textId="3FA56F96" w:rsidR="00477D91" w:rsidRPr="006C5578" w:rsidRDefault="00C47906" w:rsidP="00F223F7">
      <w:pPr>
        <w:contextualSpacing/>
        <w:jc w:val="both"/>
        <w:rPr>
          <w:rFonts w:ascii="Arial" w:hAnsi="Arial" w:cs="Arial"/>
        </w:rPr>
      </w:pPr>
      <w:r w:rsidRPr="006C5578">
        <w:rPr>
          <w:rFonts w:ascii="Arial" w:hAnsi="Arial" w:cs="Arial"/>
        </w:rPr>
        <w:t>Redesign</w:t>
      </w:r>
      <w:r w:rsidR="00354484" w:rsidRPr="006C5578">
        <w:rPr>
          <w:rFonts w:ascii="Arial" w:hAnsi="Arial" w:cs="Arial"/>
        </w:rPr>
        <w:t>’s</w:t>
      </w:r>
      <w:r w:rsidR="00477D91" w:rsidRPr="006C5578">
        <w:rPr>
          <w:rFonts w:ascii="Arial" w:hAnsi="Arial" w:cs="Arial"/>
        </w:rPr>
        <w:t xml:space="preserve"> Title IX </w:t>
      </w:r>
      <w:r w:rsidR="003A35C4" w:rsidRPr="006C5578">
        <w:rPr>
          <w:rFonts w:ascii="Arial" w:hAnsi="Arial" w:cs="Arial"/>
        </w:rPr>
        <w:t>Personnel Team consists of the following individuals</w:t>
      </w:r>
      <w:r w:rsidR="00477D91" w:rsidRPr="006C5578">
        <w:rPr>
          <w:rFonts w:ascii="Arial" w:hAnsi="Arial" w:cs="Arial"/>
        </w:rPr>
        <w:t>:</w:t>
      </w:r>
    </w:p>
    <w:p w14:paraId="2B0FFADD" w14:textId="77777777" w:rsidR="003A35C4" w:rsidRPr="006C5578" w:rsidRDefault="003A35C4" w:rsidP="00F223F7">
      <w:pPr>
        <w:contextualSpacing/>
        <w:jc w:val="both"/>
        <w:rPr>
          <w:rFonts w:ascii="Arial" w:hAnsi="Arial" w:cs="Arial"/>
        </w:rPr>
      </w:pPr>
    </w:p>
    <w:p w14:paraId="1F17B5F9" w14:textId="77777777" w:rsidR="00354484" w:rsidRPr="006C5578" w:rsidRDefault="003A35C4" w:rsidP="00F223F7">
      <w:pPr>
        <w:contextualSpacing/>
        <w:jc w:val="both"/>
        <w:rPr>
          <w:rFonts w:ascii="Arial" w:hAnsi="Arial" w:cs="Arial"/>
          <w:b/>
        </w:rPr>
      </w:pPr>
      <w:r w:rsidRPr="006C5578">
        <w:rPr>
          <w:rFonts w:ascii="Arial" w:hAnsi="Arial" w:cs="Arial"/>
          <w:b/>
        </w:rPr>
        <w:t>Title IX Coordinator</w:t>
      </w:r>
    </w:p>
    <w:p w14:paraId="6BACC215" w14:textId="5B2EA196" w:rsidR="00354484" w:rsidRPr="006072F6" w:rsidRDefault="006072F6" w:rsidP="00F223F7">
      <w:pPr>
        <w:contextualSpacing/>
        <w:jc w:val="both"/>
        <w:rPr>
          <w:rFonts w:ascii="Arial" w:hAnsi="Arial" w:cs="Arial"/>
        </w:rPr>
      </w:pPr>
      <w:r w:rsidRPr="006072F6">
        <w:rPr>
          <w:rFonts w:ascii="Arial" w:hAnsi="Arial" w:cs="Arial"/>
        </w:rPr>
        <w:t>Ashley Eaton</w:t>
      </w:r>
    </w:p>
    <w:p w14:paraId="5D9E9B69" w14:textId="51D80127" w:rsidR="00354484" w:rsidRPr="006072F6" w:rsidRDefault="006072F6" w:rsidP="00F223F7">
      <w:pPr>
        <w:contextualSpacing/>
        <w:jc w:val="both"/>
        <w:rPr>
          <w:rFonts w:ascii="Arial" w:hAnsi="Arial" w:cs="Arial"/>
        </w:rPr>
      </w:pPr>
      <w:r w:rsidRPr="006072F6">
        <w:rPr>
          <w:rFonts w:ascii="Arial" w:hAnsi="Arial" w:cs="Arial"/>
        </w:rPr>
        <w:t>5959 Cadillac St.</w:t>
      </w:r>
    </w:p>
    <w:p w14:paraId="66B115D3" w14:textId="0FFD4D17" w:rsidR="006072F6" w:rsidRPr="006072F6" w:rsidRDefault="006072F6" w:rsidP="00F223F7">
      <w:pPr>
        <w:contextualSpacing/>
        <w:jc w:val="both"/>
        <w:rPr>
          <w:rFonts w:ascii="Arial" w:hAnsi="Arial" w:cs="Arial"/>
        </w:rPr>
      </w:pPr>
      <w:r w:rsidRPr="006072F6">
        <w:rPr>
          <w:rFonts w:ascii="Arial" w:hAnsi="Arial" w:cs="Arial"/>
        </w:rPr>
        <w:t>Baton Rouge, LA 70811</w:t>
      </w:r>
    </w:p>
    <w:p w14:paraId="28BCE7AF" w14:textId="2454FC05" w:rsidR="00477D91" w:rsidRPr="006072F6" w:rsidRDefault="006072F6" w:rsidP="00F223F7">
      <w:pPr>
        <w:contextualSpacing/>
        <w:jc w:val="both"/>
        <w:rPr>
          <w:rFonts w:ascii="Arial" w:hAnsi="Arial" w:cs="Arial"/>
        </w:rPr>
      </w:pPr>
      <w:r w:rsidRPr="006072F6">
        <w:rPr>
          <w:rFonts w:ascii="Arial" w:hAnsi="Arial" w:cs="Arial"/>
        </w:rPr>
        <w:t>aeaton@rsl.org</w:t>
      </w:r>
    </w:p>
    <w:p w14:paraId="7210E48F" w14:textId="37E224DE" w:rsidR="00477D91" w:rsidRPr="006C5578" w:rsidRDefault="006072F6" w:rsidP="00F223F7">
      <w:pPr>
        <w:contextualSpacing/>
        <w:jc w:val="both"/>
        <w:rPr>
          <w:rFonts w:ascii="Arial" w:hAnsi="Arial" w:cs="Arial"/>
        </w:rPr>
      </w:pPr>
      <w:r w:rsidRPr="006072F6">
        <w:rPr>
          <w:rFonts w:ascii="Arial" w:hAnsi="Arial" w:cs="Arial"/>
        </w:rPr>
        <w:t>(225) 348-7823</w:t>
      </w:r>
    </w:p>
    <w:p w14:paraId="0D1D46CD" w14:textId="77777777" w:rsidR="003A35C4" w:rsidRPr="006C5578" w:rsidRDefault="003A35C4" w:rsidP="00F223F7">
      <w:pPr>
        <w:contextualSpacing/>
        <w:jc w:val="both"/>
        <w:rPr>
          <w:rFonts w:ascii="Arial" w:hAnsi="Arial" w:cs="Arial"/>
        </w:rPr>
      </w:pPr>
    </w:p>
    <w:p w14:paraId="3731DBE6" w14:textId="77777777" w:rsidR="003A35C4" w:rsidRPr="006C5578" w:rsidRDefault="003A35C4" w:rsidP="00F223F7">
      <w:pPr>
        <w:contextualSpacing/>
        <w:jc w:val="both"/>
        <w:rPr>
          <w:rFonts w:ascii="Arial" w:hAnsi="Arial" w:cs="Arial"/>
          <w:b/>
        </w:rPr>
      </w:pPr>
      <w:r w:rsidRPr="006C5578">
        <w:rPr>
          <w:rFonts w:ascii="Arial" w:hAnsi="Arial" w:cs="Arial"/>
          <w:b/>
        </w:rPr>
        <w:t>Title IX Investigator</w:t>
      </w:r>
    </w:p>
    <w:p w14:paraId="0ECDCD97" w14:textId="6F44568C" w:rsidR="003A35C4" w:rsidRPr="006072F6" w:rsidRDefault="00AF38C0" w:rsidP="00F223F7">
      <w:pPr>
        <w:contextualSpacing/>
        <w:jc w:val="both"/>
        <w:rPr>
          <w:rFonts w:ascii="Arial" w:hAnsi="Arial" w:cs="Arial"/>
        </w:rPr>
      </w:pPr>
      <w:r>
        <w:rPr>
          <w:rFonts w:ascii="Arial" w:hAnsi="Arial" w:cs="Arial"/>
        </w:rPr>
        <w:t>Britt</w:t>
      </w:r>
      <w:r w:rsidR="006072F6" w:rsidRPr="006072F6">
        <w:rPr>
          <w:rFonts w:ascii="Arial" w:hAnsi="Arial" w:cs="Arial"/>
        </w:rPr>
        <w:t>n</w:t>
      </w:r>
      <w:r>
        <w:rPr>
          <w:rFonts w:ascii="Arial" w:hAnsi="Arial" w:cs="Arial"/>
        </w:rPr>
        <w:t>e</w:t>
      </w:r>
      <w:r w:rsidR="006072F6" w:rsidRPr="006072F6">
        <w:rPr>
          <w:rFonts w:ascii="Arial" w:hAnsi="Arial" w:cs="Arial"/>
        </w:rPr>
        <w:t>y Turner</w:t>
      </w:r>
    </w:p>
    <w:p w14:paraId="0BD9514B" w14:textId="77777777" w:rsidR="006072F6" w:rsidRPr="006072F6" w:rsidRDefault="006072F6" w:rsidP="006072F6">
      <w:pPr>
        <w:contextualSpacing/>
        <w:jc w:val="both"/>
        <w:rPr>
          <w:rFonts w:ascii="Arial" w:hAnsi="Arial" w:cs="Arial"/>
        </w:rPr>
      </w:pPr>
      <w:r w:rsidRPr="006072F6">
        <w:rPr>
          <w:rFonts w:ascii="Arial" w:hAnsi="Arial" w:cs="Arial"/>
        </w:rPr>
        <w:t>5959 Cadillac St.</w:t>
      </w:r>
    </w:p>
    <w:p w14:paraId="5E13AE51" w14:textId="77777777" w:rsidR="006072F6" w:rsidRPr="006072F6" w:rsidRDefault="006072F6" w:rsidP="006072F6">
      <w:pPr>
        <w:contextualSpacing/>
        <w:jc w:val="both"/>
        <w:rPr>
          <w:rFonts w:ascii="Arial" w:hAnsi="Arial" w:cs="Arial"/>
        </w:rPr>
      </w:pPr>
      <w:r w:rsidRPr="006072F6">
        <w:rPr>
          <w:rFonts w:ascii="Arial" w:hAnsi="Arial" w:cs="Arial"/>
        </w:rPr>
        <w:t>Baton Rouge, LA 70811</w:t>
      </w:r>
    </w:p>
    <w:p w14:paraId="39757A9E" w14:textId="5C0BAA87" w:rsidR="003A35C4" w:rsidRPr="006072F6" w:rsidRDefault="006072F6" w:rsidP="006072F6">
      <w:pPr>
        <w:contextualSpacing/>
        <w:jc w:val="both"/>
        <w:rPr>
          <w:rFonts w:ascii="Arial" w:hAnsi="Arial" w:cs="Arial"/>
        </w:rPr>
      </w:pPr>
      <w:r w:rsidRPr="006072F6">
        <w:rPr>
          <w:rFonts w:ascii="Arial" w:hAnsi="Arial" w:cs="Arial"/>
        </w:rPr>
        <w:t>bturner@rsl.org</w:t>
      </w:r>
    </w:p>
    <w:p w14:paraId="6AEDE2AD" w14:textId="1C1AEA5B" w:rsidR="003A35C4" w:rsidRPr="006C5578" w:rsidRDefault="00C8503E" w:rsidP="00F223F7">
      <w:pPr>
        <w:contextualSpacing/>
        <w:jc w:val="both"/>
        <w:rPr>
          <w:rFonts w:ascii="Arial" w:hAnsi="Arial" w:cs="Arial"/>
        </w:rPr>
      </w:pPr>
      <w:r>
        <w:rPr>
          <w:rFonts w:ascii="Arial" w:hAnsi="Arial" w:cs="Arial"/>
        </w:rPr>
        <w:t>(225) 773-5129</w:t>
      </w:r>
    </w:p>
    <w:p w14:paraId="431DFA89" w14:textId="77777777" w:rsidR="003A35C4" w:rsidRPr="006C5578" w:rsidRDefault="003A35C4" w:rsidP="00F223F7">
      <w:pPr>
        <w:contextualSpacing/>
        <w:jc w:val="both"/>
        <w:rPr>
          <w:rFonts w:ascii="Arial" w:hAnsi="Arial" w:cs="Arial"/>
          <w:b/>
        </w:rPr>
      </w:pPr>
    </w:p>
    <w:p w14:paraId="702144FD" w14:textId="77777777" w:rsidR="00477D91" w:rsidRPr="006C5578" w:rsidRDefault="003A35C4" w:rsidP="00F223F7">
      <w:pPr>
        <w:contextualSpacing/>
        <w:jc w:val="both"/>
        <w:rPr>
          <w:rFonts w:ascii="Arial" w:hAnsi="Arial" w:cs="Arial"/>
          <w:b/>
        </w:rPr>
      </w:pPr>
      <w:r w:rsidRPr="006C5578">
        <w:rPr>
          <w:rFonts w:ascii="Arial" w:hAnsi="Arial" w:cs="Arial"/>
          <w:b/>
        </w:rPr>
        <w:t>Title IX Decision-maker</w:t>
      </w:r>
    </w:p>
    <w:p w14:paraId="47609B57" w14:textId="0A38A8E3" w:rsidR="003A35C4" w:rsidRPr="0097054B" w:rsidRDefault="00EC1AA6" w:rsidP="00F223F7">
      <w:pPr>
        <w:contextualSpacing/>
        <w:jc w:val="both"/>
        <w:rPr>
          <w:rFonts w:ascii="Arial" w:hAnsi="Arial" w:cs="Arial"/>
        </w:rPr>
      </w:pPr>
      <w:r>
        <w:rPr>
          <w:rFonts w:ascii="Arial" w:hAnsi="Arial" w:cs="Arial"/>
        </w:rPr>
        <w:t xml:space="preserve">Candace Lucas </w:t>
      </w:r>
    </w:p>
    <w:p w14:paraId="60343524" w14:textId="20C9A97E" w:rsidR="003A35C4" w:rsidRPr="00C8503E" w:rsidRDefault="00C8503E" w:rsidP="00F223F7">
      <w:pPr>
        <w:contextualSpacing/>
        <w:jc w:val="both"/>
        <w:rPr>
          <w:rFonts w:ascii="Arial" w:hAnsi="Arial" w:cs="Arial"/>
        </w:rPr>
      </w:pPr>
      <w:r w:rsidRPr="00C8503E">
        <w:rPr>
          <w:rFonts w:ascii="Arial" w:hAnsi="Arial" w:cs="Arial"/>
        </w:rPr>
        <w:t>5959 Cadillac St.</w:t>
      </w:r>
    </w:p>
    <w:p w14:paraId="7F068EFC" w14:textId="77980ED4" w:rsidR="0097054B" w:rsidRPr="006C5578" w:rsidRDefault="0097054B" w:rsidP="00F223F7">
      <w:pPr>
        <w:contextualSpacing/>
        <w:jc w:val="both"/>
        <w:rPr>
          <w:rFonts w:ascii="Arial" w:hAnsi="Arial" w:cs="Arial"/>
          <w:highlight w:val="yellow"/>
        </w:rPr>
      </w:pPr>
      <w:r w:rsidRPr="0097054B">
        <w:rPr>
          <w:rFonts w:ascii="Arial" w:hAnsi="Arial" w:cs="Arial"/>
        </w:rPr>
        <w:t>Baton Rouge, LA 70811</w:t>
      </w:r>
    </w:p>
    <w:p w14:paraId="6F9D97FA" w14:textId="768B0B98" w:rsidR="00C8503E" w:rsidRDefault="00000000" w:rsidP="00F223F7">
      <w:pPr>
        <w:contextualSpacing/>
        <w:jc w:val="both"/>
        <w:rPr>
          <w:rFonts w:ascii="Arial" w:hAnsi="Arial" w:cs="Arial"/>
        </w:rPr>
      </w:pPr>
      <w:hyperlink r:id="rId8" w:history="1">
        <w:r w:rsidR="00EC1AA6">
          <w:rPr>
            <w:rStyle w:val="Hyperlink"/>
            <w:rFonts w:ascii="Arial" w:hAnsi="Arial" w:cs="Arial"/>
          </w:rPr>
          <w:t>clucas</w:t>
        </w:r>
        <w:r w:rsidR="00C8503E" w:rsidRPr="00DC1E6B">
          <w:rPr>
            <w:rStyle w:val="Hyperlink"/>
            <w:rFonts w:ascii="Arial" w:hAnsi="Arial" w:cs="Arial"/>
          </w:rPr>
          <w:t>@rsl.org</w:t>
        </w:r>
      </w:hyperlink>
    </w:p>
    <w:p w14:paraId="47033672" w14:textId="29087C5F" w:rsidR="003A35C4" w:rsidRPr="006C5578" w:rsidRDefault="00C8503E" w:rsidP="00F223F7">
      <w:pPr>
        <w:contextualSpacing/>
        <w:jc w:val="both"/>
        <w:rPr>
          <w:rFonts w:ascii="Arial" w:hAnsi="Arial" w:cs="Arial"/>
        </w:rPr>
      </w:pPr>
      <w:r>
        <w:rPr>
          <w:rFonts w:ascii="Arial" w:hAnsi="Arial" w:cs="Arial"/>
        </w:rPr>
        <w:t>(</w:t>
      </w:r>
      <w:r w:rsidR="00EC1AA6">
        <w:rPr>
          <w:rFonts w:ascii="Arial" w:hAnsi="Arial" w:cs="Arial"/>
        </w:rPr>
        <w:t>225)-771-8128</w:t>
      </w:r>
    </w:p>
    <w:p w14:paraId="614C8F20" w14:textId="77777777" w:rsidR="003A35C4" w:rsidRPr="006C5578" w:rsidRDefault="003A35C4" w:rsidP="00F223F7">
      <w:pPr>
        <w:contextualSpacing/>
        <w:jc w:val="both"/>
        <w:rPr>
          <w:rFonts w:ascii="Arial" w:hAnsi="Arial" w:cs="Arial"/>
          <w:b/>
        </w:rPr>
      </w:pPr>
    </w:p>
    <w:p w14:paraId="511BA50D" w14:textId="77777777" w:rsidR="003A35C4" w:rsidRPr="006C5578" w:rsidRDefault="003A35C4" w:rsidP="00F223F7">
      <w:pPr>
        <w:contextualSpacing/>
        <w:jc w:val="both"/>
        <w:rPr>
          <w:rFonts w:ascii="Arial" w:hAnsi="Arial" w:cs="Arial"/>
          <w:b/>
        </w:rPr>
      </w:pPr>
      <w:r w:rsidRPr="006C5578">
        <w:rPr>
          <w:rFonts w:ascii="Arial" w:hAnsi="Arial" w:cs="Arial"/>
          <w:b/>
        </w:rPr>
        <w:t>Title IX Appeal Person</w:t>
      </w:r>
    </w:p>
    <w:p w14:paraId="2C97C92D" w14:textId="03B5B0F1" w:rsidR="003A35C4" w:rsidRPr="006072F6" w:rsidRDefault="006072F6" w:rsidP="00F223F7">
      <w:pPr>
        <w:contextualSpacing/>
        <w:jc w:val="both"/>
        <w:rPr>
          <w:rFonts w:ascii="Arial" w:hAnsi="Arial" w:cs="Arial"/>
        </w:rPr>
      </w:pPr>
      <w:r w:rsidRPr="006072F6">
        <w:rPr>
          <w:rFonts w:ascii="Arial" w:hAnsi="Arial" w:cs="Arial"/>
        </w:rPr>
        <w:t>Angela Beck</w:t>
      </w:r>
    </w:p>
    <w:p w14:paraId="1E5F3708" w14:textId="77777777" w:rsidR="00C8503E" w:rsidRPr="00C8503E" w:rsidRDefault="00C8503E" w:rsidP="00C8503E">
      <w:pPr>
        <w:contextualSpacing/>
        <w:jc w:val="both"/>
        <w:rPr>
          <w:rFonts w:ascii="Arial" w:hAnsi="Arial" w:cs="Arial"/>
        </w:rPr>
      </w:pPr>
      <w:r w:rsidRPr="00C8503E">
        <w:rPr>
          <w:rFonts w:ascii="Arial" w:hAnsi="Arial" w:cs="Arial"/>
        </w:rPr>
        <w:t>5959 Cadillac St.</w:t>
      </w:r>
    </w:p>
    <w:p w14:paraId="7135157F" w14:textId="5D87C9B5" w:rsidR="006072F6" w:rsidRPr="006072F6" w:rsidRDefault="006072F6" w:rsidP="00F223F7">
      <w:pPr>
        <w:contextualSpacing/>
        <w:jc w:val="both"/>
        <w:rPr>
          <w:rFonts w:ascii="Arial" w:hAnsi="Arial" w:cs="Arial"/>
        </w:rPr>
      </w:pPr>
      <w:r w:rsidRPr="006072F6">
        <w:rPr>
          <w:rFonts w:ascii="Arial" w:hAnsi="Arial" w:cs="Arial"/>
        </w:rPr>
        <w:t>Baton Rouge, LA 70811</w:t>
      </w:r>
    </w:p>
    <w:p w14:paraId="62FDCFFD" w14:textId="578872C7" w:rsidR="003A35C4" w:rsidRPr="006072F6" w:rsidRDefault="006072F6" w:rsidP="00F223F7">
      <w:pPr>
        <w:contextualSpacing/>
        <w:jc w:val="both"/>
        <w:rPr>
          <w:rFonts w:ascii="Arial" w:hAnsi="Arial" w:cs="Arial"/>
        </w:rPr>
      </w:pPr>
      <w:r w:rsidRPr="006072F6">
        <w:rPr>
          <w:rFonts w:ascii="Arial" w:hAnsi="Arial" w:cs="Arial"/>
        </w:rPr>
        <w:t>abeck@rsl.org</w:t>
      </w:r>
    </w:p>
    <w:p w14:paraId="3E20FED8" w14:textId="4758A24F" w:rsidR="003A35C4" w:rsidRPr="006C5578" w:rsidRDefault="00C8503E" w:rsidP="00F223F7">
      <w:pPr>
        <w:contextualSpacing/>
        <w:jc w:val="both"/>
        <w:rPr>
          <w:rFonts w:ascii="Arial" w:hAnsi="Arial" w:cs="Arial"/>
        </w:rPr>
      </w:pPr>
      <w:r>
        <w:rPr>
          <w:rFonts w:ascii="Arial" w:hAnsi="Arial" w:cs="Arial"/>
        </w:rPr>
        <w:t>(225) 910-3891</w:t>
      </w:r>
    </w:p>
    <w:p w14:paraId="12DD6775" w14:textId="77777777" w:rsidR="003A35C4" w:rsidRPr="006C5578" w:rsidRDefault="003A35C4" w:rsidP="00F223F7">
      <w:pPr>
        <w:contextualSpacing/>
        <w:jc w:val="both"/>
        <w:rPr>
          <w:rFonts w:ascii="Arial" w:hAnsi="Arial" w:cs="Arial"/>
          <w:b/>
        </w:rPr>
      </w:pPr>
    </w:p>
    <w:p w14:paraId="52D6B5D1" w14:textId="2AE940BB" w:rsidR="00477D91" w:rsidRPr="006C5578" w:rsidRDefault="00477D91" w:rsidP="00F223F7">
      <w:pPr>
        <w:contextualSpacing/>
        <w:jc w:val="both"/>
        <w:rPr>
          <w:rFonts w:ascii="Arial" w:hAnsi="Arial" w:cs="Arial"/>
        </w:rPr>
      </w:pPr>
      <w:r w:rsidRPr="006C5578">
        <w:rPr>
          <w:rFonts w:ascii="Arial" w:hAnsi="Arial" w:cs="Arial"/>
        </w:rPr>
        <w:t xml:space="preserve">The Title IX Coordinator is the person authorized by </w:t>
      </w:r>
      <w:r w:rsidR="00C47906" w:rsidRPr="006C5578">
        <w:rPr>
          <w:rFonts w:ascii="Arial" w:hAnsi="Arial" w:cs="Arial"/>
        </w:rPr>
        <w:t>Redesign</w:t>
      </w:r>
      <w:r w:rsidRPr="006C5578">
        <w:rPr>
          <w:rFonts w:ascii="Arial" w:hAnsi="Arial" w:cs="Arial"/>
        </w:rPr>
        <w:t xml:space="preserve"> to coordinate </w:t>
      </w:r>
      <w:r w:rsidR="00354484" w:rsidRPr="006C5578">
        <w:rPr>
          <w:rFonts w:ascii="Arial" w:hAnsi="Arial" w:cs="Arial"/>
        </w:rPr>
        <w:t>its</w:t>
      </w:r>
      <w:r w:rsidRPr="006C5578">
        <w:rPr>
          <w:rFonts w:ascii="Arial" w:hAnsi="Arial" w:cs="Arial"/>
        </w:rPr>
        <w:t xml:space="preserve"> Title IX compliance program.  Any person may report sex discrimination, including sex harassment (</w:t>
      </w:r>
      <w:proofErr w:type="gramStart"/>
      <w:r w:rsidRPr="006C5578">
        <w:rPr>
          <w:rFonts w:ascii="Arial" w:hAnsi="Arial" w:cs="Arial"/>
        </w:rPr>
        <w:t>whether or not</w:t>
      </w:r>
      <w:proofErr w:type="gramEnd"/>
      <w:r w:rsidRPr="006C5578">
        <w:rPr>
          <w:rFonts w:ascii="Arial" w:hAnsi="Arial" w:cs="Arial"/>
        </w:rPr>
        <w:t xml:space="preserve"> the person reporting is the person alleged to be the victim of conduct that could constitute sex discrimination), in person, by mail, by telephone, or e-mail, or by any other means that results in the Title IX Coordinator receiving the person’s verbal or written report.  </w:t>
      </w:r>
      <w:r w:rsidR="00C47906" w:rsidRPr="006C5578">
        <w:rPr>
          <w:rFonts w:ascii="Arial" w:hAnsi="Arial" w:cs="Arial"/>
        </w:rPr>
        <w:t>Redesign</w:t>
      </w:r>
      <w:r w:rsidRPr="006C5578">
        <w:rPr>
          <w:rFonts w:ascii="Arial" w:hAnsi="Arial" w:cs="Arial"/>
        </w:rPr>
        <w:t xml:space="preserve"> employee who knows or learns information concerning conduct related to sexual harassment or allegations of sexual harassment should immediately notify the Title IX Coordinator.</w:t>
      </w:r>
    </w:p>
    <w:p w14:paraId="1209E341" w14:textId="77777777" w:rsidR="00477D91" w:rsidRPr="006C5578" w:rsidRDefault="00477D91" w:rsidP="00F223F7">
      <w:pPr>
        <w:contextualSpacing/>
        <w:jc w:val="both"/>
        <w:rPr>
          <w:rFonts w:ascii="Arial" w:hAnsi="Arial" w:cs="Arial"/>
        </w:rPr>
      </w:pPr>
    </w:p>
    <w:p w14:paraId="205FDD4D" w14:textId="4A23417F" w:rsidR="00A467FC" w:rsidRDefault="00477D91" w:rsidP="00F223F7">
      <w:pPr>
        <w:contextualSpacing/>
        <w:jc w:val="both"/>
        <w:rPr>
          <w:rFonts w:ascii="Arial" w:hAnsi="Arial" w:cs="Arial"/>
        </w:rPr>
      </w:pPr>
      <w:r w:rsidRPr="006C5578">
        <w:rPr>
          <w:rFonts w:ascii="Arial" w:hAnsi="Arial" w:cs="Arial"/>
        </w:rPr>
        <w:t xml:space="preserve">Reports may be made at any time (including during non-business hours) by using the Title IX Coordinator’s telephone number or email address, or by mail to the Title IX Coordinator’s </w:t>
      </w:r>
      <w:r w:rsidR="00D04839" w:rsidRPr="006C5578">
        <w:rPr>
          <w:rFonts w:ascii="Arial" w:hAnsi="Arial" w:cs="Arial"/>
        </w:rPr>
        <w:t xml:space="preserve">office address, listed above. </w:t>
      </w:r>
      <w:r w:rsidRPr="006C5578">
        <w:rPr>
          <w:rFonts w:ascii="Arial" w:hAnsi="Arial" w:cs="Arial"/>
        </w:rPr>
        <w:t>Inquiries about the applica</w:t>
      </w:r>
      <w:r w:rsidR="00354484" w:rsidRPr="006C5578">
        <w:rPr>
          <w:rFonts w:ascii="Arial" w:hAnsi="Arial" w:cs="Arial"/>
        </w:rPr>
        <w:t>tion of Title IX may be directed to the</w:t>
      </w:r>
      <w:r w:rsidRPr="006C5578">
        <w:rPr>
          <w:rFonts w:ascii="Arial" w:hAnsi="Arial" w:cs="Arial"/>
        </w:rPr>
        <w:t xml:space="preserve"> Title IX Coordinator or to the Assistant Secretary of Education at the United States Department of Education, or both.  </w:t>
      </w:r>
    </w:p>
    <w:p w14:paraId="4594868B" w14:textId="77777777" w:rsidR="001B1608" w:rsidRPr="006C5578" w:rsidRDefault="001B1608" w:rsidP="00F223F7">
      <w:pPr>
        <w:contextualSpacing/>
        <w:jc w:val="both"/>
        <w:rPr>
          <w:rFonts w:ascii="Arial" w:hAnsi="Arial" w:cs="Arial"/>
        </w:rPr>
      </w:pPr>
    </w:p>
    <w:p w14:paraId="18B99EA7" w14:textId="77777777" w:rsidR="00477D91" w:rsidRPr="00A076D2" w:rsidRDefault="00477D91" w:rsidP="00F223F7">
      <w:pPr>
        <w:pStyle w:val="ListParagraph"/>
        <w:numPr>
          <w:ilvl w:val="0"/>
          <w:numId w:val="13"/>
        </w:numPr>
        <w:jc w:val="both"/>
        <w:rPr>
          <w:rFonts w:ascii="Arial" w:hAnsi="Arial" w:cs="Arial"/>
          <w:b/>
          <w:caps/>
        </w:rPr>
      </w:pPr>
      <w:r w:rsidRPr="00A076D2">
        <w:rPr>
          <w:rFonts w:ascii="Arial" w:hAnsi="Arial" w:cs="Arial"/>
          <w:b/>
          <w:caps/>
        </w:rPr>
        <w:t>Definitions Under Title IX</w:t>
      </w:r>
    </w:p>
    <w:p w14:paraId="240831AE" w14:textId="57C4FE52" w:rsidR="00477D91" w:rsidRPr="006C5578" w:rsidRDefault="00477D91" w:rsidP="00F223F7">
      <w:pPr>
        <w:contextualSpacing/>
        <w:jc w:val="both"/>
        <w:rPr>
          <w:rFonts w:ascii="Arial" w:hAnsi="Arial" w:cs="Arial"/>
          <w:u w:val="single"/>
        </w:rPr>
      </w:pPr>
      <w:r w:rsidRPr="006C5578">
        <w:rPr>
          <w:rFonts w:ascii="Arial" w:hAnsi="Arial" w:cs="Arial"/>
        </w:rPr>
        <w:t>“Actual knowledge” is present when th</w:t>
      </w:r>
      <w:r w:rsidR="00354484" w:rsidRPr="006C5578">
        <w:rPr>
          <w:rFonts w:ascii="Arial" w:hAnsi="Arial" w:cs="Arial"/>
        </w:rPr>
        <w:t>e Title IX Coordinator, any</w:t>
      </w:r>
      <w:r w:rsidRPr="006C5578">
        <w:rPr>
          <w:rFonts w:ascii="Arial" w:hAnsi="Arial" w:cs="Arial"/>
        </w:rPr>
        <w:t xml:space="preserve"> official with authority to institute corrective measures, or ANY EMPLOYEE (excluding respondent) </w:t>
      </w:r>
      <w:r w:rsidR="00354484" w:rsidRPr="006C5578">
        <w:rPr>
          <w:rFonts w:ascii="Arial" w:hAnsi="Arial" w:cs="Arial"/>
        </w:rPr>
        <w:t xml:space="preserve">of </w:t>
      </w:r>
      <w:r w:rsidR="00C47906" w:rsidRPr="006C5578">
        <w:rPr>
          <w:rFonts w:ascii="Arial" w:hAnsi="Arial" w:cs="Arial"/>
        </w:rPr>
        <w:t>Redesign</w:t>
      </w:r>
      <w:r w:rsidRPr="006C5578">
        <w:rPr>
          <w:rFonts w:ascii="Arial" w:hAnsi="Arial" w:cs="Arial"/>
        </w:rPr>
        <w:t xml:space="preserve"> has notice or receives a report or information or learns of sexual harassment or allegations of sexual harassment.  </w:t>
      </w:r>
      <w:r w:rsidRPr="006C5578">
        <w:rPr>
          <w:rFonts w:ascii="Arial" w:hAnsi="Arial" w:cs="Arial"/>
          <w:u w:val="single"/>
        </w:rPr>
        <w:t xml:space="preserve">Any employee with actual knowledge of sexual harassment or allegations of sexual harassment is required to make a report to the Title IX Coordinator. </w:t>
      </w:r>
    </w:p>
    <w:p w14:paraId="69669ED9" w14:textId="77777777" w:rsidR="00477D91" w:rsidRPr="006C5578" w:rsidRDefault="00477D91" w:rsidP="00F223F7">
      <w:pPr>
        <w:contextualSpacing/>
        <w:jc w:val="both"/>
        <w:rPr>
          <w:rFonts w:ascii="Arial" w:hAnsi="Arial" w:cs="Arial"/>
        </w:rPr>
      </w:pPr>
    </w:p>
    <w:p w14:paraId="20E8E558" w14:textId="4BACB4A4" w:rsidR="00477D91" w:rsidRPr="006C5578" w:rsidRDefault="00477D91" w:rsidP="00F223F7">
      <w:pPr>
        <w:contextualSpacing/>
        <w:jc w:val="both"/>
        <w:rPr>
          <w:rFonts w:ascii="Arial" w:hAnsi="Arial" w:cs="Arial"/>
        </w:rPr>
      </w:pPr>
      <w:r w:rsidRPr="006C5578">
        <w:rPr>
          <w:rFonts w:ascii="Arial" w:hAnsi="Arial" w:cs="Arial"/>
        </w:rPr>
        <w:t xml:space="preserve">“Complainant” means the individual who is alleged to be the victim of conduct that could constitute sexual harassment.  A person may be a complainant even when no report is </w:t>
      </w:r>
      <w:proofErr w:type="gramStart"/>
      <w:r w:rsidRPr="006C5578">
        <w:rPr>
          <w:rFonts w:ascii="Arial" w:hAnsi="Arial" w:cs="Arial"/>
        </w:rPr>
        <w:t>filed</w:t>
      </w:r>
      <w:proofErr w:type="gramEnd"/>
      <w:r w:rsidRPr="006C5578">
        <w:rPr>
          <w:rFonts w:ascii="Arial" w:hAnsi="Arial" w:cs="Arial"/>
        </w:rPr>
        <w:t xml:space="preserve"> and no grievance is pending.  At the time of filing, the complainant must be participating in or attempting to participate in the educational program or activity of </w:t>
      </w:r>
      <w:r w:rsidR="00C47906" w:rsidRPr="006C5578">
        <w:rPr>
          <w:rFonts w:ascii="Arial" w:hAnsi="Arial" w:cs="Arial"/>
        </w:rPr>
        <w:t>Redesign</w:t>
      </w:r>
      <w:r w:rsidRPr="006C5578">
        <w:rPr>
          <w:rFonts w:ascii="Arial" w:hAnsi="Arial" w:cs="Arial"/>
        </w:rPr>
        <w:t>.</w:t>
      </w:r>
    </w:p>
    <w:p w14:paraId="21B313C6" w14:textId="77777777" w:rsidR="00477D91" w:rsidRPr="006C5578" w:rsidRDefault="00477D91" w:rsidP="00F223F7">
      <w:pPr>
        <w:contextualSpacing/>
        <w:jc w:val="both"/>
        <w:rPr>
          <w:rFonts w:ascii="Arial" w:hAnsi="Arial" w:cs="Arial"/>
          <w:b/>
        </w:rPr>
      </w:pPr>
    </w:p>
    <w:p w14:paraId="6E0A4C3F" w14:textId="77777777" w:rsidR="00477D91" w:rsidRPr="006C5578" w:rsidRDefault="00477D91" w:rsidP="00F223F7">
      <w:pPr>
        <w:contextualSpacing/>
        <w:jc w:val="both"/>
        <w:rPr>
          <w:rFonts w:ascii="Arial" w:hAnsi="Arial" w:cs="Arial"/>
        </w:rPr>
      </w:pPr>
      <w:r w:rsidRPr="006C5578">
        <w:rPr>
          <w:rFonts w:ascii="Arial" w:hAnsi="Arial" w:cs="Arial"/>
        </w:rPr>
        <w:t>“Decision-maker” means the persons tasked with the following: 1) the responsibility of making initial determinations or responsibility (also referred to as the “initial decision-maker” or 2) the responsibility to decide any appeal (also referred to as the “appeal decision-maker”) in formal complaints of sexual harassment in the Title IX grievance process.</w:t>
      </w:r>
    </w:p>
    <w:p w14:paraId="1C1C0B5E" w14:textId="77777777" w:rsidR="00477D91" w:rsidRPr="006C5578" w:rsidRDefault="00477D91" w:rsidP="00F223F7">
      <w:pPr>
        <w:contextualSpacing/>
        <w:jc w:val="both"/>
        <w:rPr>
          <w:rFonts w:ascii="Arial" w:hAnsi="Arial" w:cs="Arial"/>
        </w:rPr>
      </w:pPr>
    </w:p>
    <w:p w14:paraId="7AECE000" w14:textId="4EBE0A92" w:rsidR="00477D91" w:rsidRPr="006C5578" w:rsidRDefault="00477D91" w:rsidP="00F223F7">
      <w:pPr>
        <w:contextualSpacing/>
        <w:jc w:val="both"/>
        <w:rPr>
          <w:rFonts w:ascii="Arial" w:hAnsi="Arial" w:cs="Arial"/>
        </w:rPr>
      </w:pPr>
      <w:r w:rsidRPr="006C5578">
        <w:rPr>
          <w:rFonts w:ascii="Arial" w:hAnsi="Arial" w:cs="Arial"/>
        </w:rPr>
        <w:lastRenderedPageBreak/>
        <w:t xml:space="preserve">“Deliberate indifference” is when </w:t>
      </w:r>
      <w:r w:rsidR="00C47906" w:rsidRPr="006C5578">
        <w:rPr>
          <w:rFonts w:ascii="Arial" w:hAnsi="Arial" w:cs="Arial"/>
        </w:rPr>
        <w:t>Redesign</w:t>
      </w:r>
      <w:r w:rsidR="002A5AC9" w:rsidRPr="006C5578">
        <w:rPr>
          <w:rFonts w:ascii="Arial" w:hAnsi="Arial" w:cs="Arial"/>
        </w:rPr>
        <w:t>’s</w:t>
      </w:r>
      <w:r w:rsidRPr="006C5578">
        <w:rPr>
          <w:rFonts w:ascii="Arial" w:hAnsi="Arial" w:cs="Arial"/>
        </w:rPr>
        <w:t xml:space="preserve"> response is clearly unreasonable </w:t>
      </w:r>
      <w:proofErr w:type="gramStart"/>
      <w:r w:rsidRPr="006C5578">
        <w:rPr>
          <w:rFonts w:ascii="Arial" w:hAnsi="Arial" w:cs="Arial"/>
        </w:rPr>
        <w:t>in light of</w:t>
      </w:r>
      <w:proofErr w:type="gramEnd"/>
      <w:r w:rsidRPr="006C5578">
        <w:rPr>
          <w:rFonts w:ascii="Arial" w:hAnsi="Arial" w:cs="Arial"/>
        </w:rPr>
        <w:t xml:space="preserve"> known circumstances.</w:t>
      </w:r>
    </w:p>
    <w:p w14:paraId="6C5A4B72" w14:textId="77777777" w:rsidR="00477D91" w:rsidRPr="006C5578" w:rsidRDefault="00477D91" w:rsidP="00F223F7">
      <w:pPr>
        <w:contextualSpacing/>
        <w:jc w:val="both"/>
        <w:rPr>
          <w:rFonts w:ascii="Arial" w:hAnsi="Arial" w:cs="Arial"/>
        </w:rPr>
      </w:pPr>
    </w:p>
    <w:p w14:paraId="5F0D4089" w14:textId="77777777" w:rsidR="00477D91" w:rsidRPr="006C5578" w:rsidRDefault="00477D91" w:rsidP="00F223F7">
      <w:pPr>
        <w:contextualSpacing/>
        <w:jc w:val="both"/>
        <w:rPr>
          <w:rFonts w:ascii="Arial" w:hAnsi="Arial" w:cs="Arial"/>
        </w:rPr>
      </w:pPr>
      <w:r w:rsidRPr="006C5578">
        <w:rPr>
          <w:rFonts w:ascii="Arial" w:hAnsi="Arial" w:cs="Arial"/>
        </w:rPr>
        <w:t xml:space="preserve">“Determination regarding responsibility” is the formal conclusion of the initial decision-maker on each allegation of sexual harassment as to whether the respondent did or did not engage in the alleged conducted constituting sexual harassment. </w:t>
      </w:r>
    </w:p>
    <w:p w14:paraId="1A71A5CF" w14:textId="77777777" w:rsidR="00477D91" w:rsidRPr="006C5578" w:rsidRDefault="00477D91" w:rsidP="00F223F7">
      <w:pPr>
        <w:contextualSpacing/>
        <w:jc w:val="both"/>
        <w:rPr>
          <w:rFonts w:ascii="Arial" w:hAnsi="Arial" w:cs="Arial"/>
        </w:rPr>
      </w:pPr>
    </w:p>
    <w:p w14:paraId="14F2A81B" w14:textId="1063575A" w:rsidR="00477D91" w:rsidRPr="006C5578" w:rsidRDefault="00477D91" w:rsidP="00F223F7">
      <w:pPr>
        <w:contextualSpacing/>
        <w:jc w:val="both"/>
        <w:rPr>
          <w:rFonts w:ascii="Arial" w:hAnsi="Arial" w:cs="Arial"/>
        </w:rPr>
      </w:pPr>
      <w:r w:rsidRPr="006C5578">
        <w:rPr>
          <w:rFonts w:ascii="Arial" w:hAnsi="Arial" w:cs="Arial"/>
        </w:rPr>
        <w:t xml:space="preserve"> “Education program or activity” include</w:t>
      </w:r>
      <w:r w:rsidR="00C47906" w:rsidRPr="006C5578">
        <w:rPr>
          <w:rFonts w:ascii="Arial" w:hAnsi="Arial" w:cs="Arial"/>
        </w:rPr>
        <w:t>s</w:t>
      </w:r>
      <w:r w:rsidRPr="006C5578">
        <w:rPr>
          <w:rFonts w:ascii="Arial" w:hAnsi="Arial" w:cs="Arial"/>
        </w:rPr>
        <w:t xml:space="preserve"> any location, event or circumstance over which </w:t>
      </w:r>
      <w:r w:rsidR="00C47906" w:rsidRPr="006C5578">
        <w:rPr>
          <w:rFonts w:ascii="Arial" w:hAnsi="Arial" w:cs="Arial"/>
        </w:rPr>
        <w:t xml:space="preserve">Redesign </w:t>
      </w:r>
      <w:r w:rsidRPr="006C5578">
        <w:rPr>
          <w:rFonts w:ascii="Arial" w:hAnsi="Arial" w:cs="Arial"/>
        </w:rPr>
        <w:t xml:space="preserve">exercised substantial control over both the respondent and the context in which the harassment occurs.  </w:t>
      </w:r>
    </w:p>
    <w:p w14:paraId="3C27C63C" w14:textId="77777777" w:rsidR="00477D91" w:rsidRPr="006C5578" w:rsidRDefault="00477D91" w:rsidP="00F223F7">
      <w:pPr>
        <w:contextualSpacing/>
        <w:jc w:val="both"/>
        <w:rPr>
          <w:rFonts w:ascii="Arial" w:hAnsi="Arial" w:cs="Arial"/>
        </w:rPr>
      </w:pPr>
    </w:p>
    <w:p w14:paraId="5CECCF00" w14:textId="5C13AAE3" w:rsidR="00477D91" w:rsidRPr="006C5578" w:rsidRDefault="00477D91" w:rsidP="00F223F7">
      <w:pPr>
        <w:contextualSpacing/>
        <w:jc w:val="both"/>
        <w:rPr>
          <w:rFonts w:ascii="Arial" w:hAnsi="Arial" w:cs="Arial"/>
        </w:rPr>
      </w:pPr>
      <w:r w:rsidRPr="006C5578">
        <w:rPr>
          <w:rFonts w:ascii="Arial" w:hAnsi="Arial" w:cs="Arial"/>
        </w:rPr>
        <w:t xml:space="preserve"> “Formal complaint” is a document filed by a complainant, the complainant’s parent/guardian, or signed by the Title IX Coordinator alleging sexual harassment against a respondent and requesting that </w:t>
      </w:r>
      <w:r w:rsidR="00C47906" w:rsidRPr="006C5578">
        <w:rPr>
          <w:rFonts w:ascii="Arial" w:hAnsi="Arial" w:cs="Arial"/>
        </w:rPr>
        <w:t xml:space="preserve">Redesign </w:t>
      </w:r>
      <w:r w:rsidRPr="006C5578">
        <w:rPr>
          <w:rFonts w:ascii="Arial" w:hAnsi="Arial" w:cs="Arial"/>
        </w:rPr>
        <w:t>investigate the allegations.</w:t>
      </w:r>
    </w:p>
    <w:p w14:paraId="03CE1FBA" w14:textId="77777777" w:rsidR="00477D91" w:rsidRPr="006C5578" w:rsidRDefault="00477D91" w:rsidP="00F223F7">
      <w:pPr>
        <w:contextualSpacing/>
        <w:jc w:val="both"/>
        <w:rPr>
          <w:rFonts w:ascii="Arial" w:hAnsi="Arial" w:cs="Arial"/>
        </w:rPr>
      </w:pPr>
    </w:p>
    <w:p w14:paraId="15A3C531" w14:textId="77777777" w:rsidR="00477D91" w:rsidRPr="006C5578" w:rsidRDefault="00477D91" w:rsidP="00F223F7">
      <w:pPr>
        <w:contextualSpacing/>
        <w:jc w:val="both"/>
        <w:rPr>
          <w:rFonts w:ascii="Arial" w:hAnsi="Arial" w:cs="Arial"/>
        </w:rPr>
      </w:pPr>
      <w:r w:rsidRPr="006C5578">
        <w:rPr>
          <w:rFonts w:ascii="Arial" w:hAnsi="Arial" w:cs="Arial"/>
        </w:rPr>
        <w:t>“Respondent” means the individual who has been reported to be the perpetrator of the conduct that could constitute sexual harassment.  A person may be a respondent even when no report is filed and no grievance is pending.</w:t>
      </w:r>
    </w:p>
    <w:p w14:paraId="46D09921" w14:textId="77777777" w:rsidR="00477D91" w:rsidRPr="006C5578" w:rsidRDefault="00477D91" w:rsidP="00F223F7">
      <w:pPr>
        <w:contextualSpacing/>
        <w:jc w:val="both"/>
        <w:rPr>
          <w:rFonts w:ascii="Arial" w:hAnsi="Arial" w:cs="Arial"/>
        </w:rPr>
      </w:pPr>
    </w:p>
    <w:p w14:paraId="4B8F66E5" w14:textId="77777777" w:rsidR="00477D91" w:rsidRPr="006C5578" w:rsidRDefault="00477D91" w:rsidP="00F223F7">
      <w:pPr>
        <w:contextualSpacing/>
        <w:jc w:val="both"/>
        <w:rPr>
          <w:rFonts w:ascii="Arial" w:hAnsi="Arial" w:cs="Arial"/>
        </w:rPr>
      </w:pPr>
      <w:r w:rsidRPr="006C5578">
        <w:rPr>
          <w:rFonts w:ascii="Arial" w:hAnsi="Arial" w:cs="Arial"/>
        </w:rPr>
        <w:t>“Sexual harassment” - Conduct “on the basis of sex” that meets one or more of the following:</w:t>
      </w:r>
    </w:p>
    <w:p w14:paraId="576B4C36" w14:textId="17AD0CF8" w:rsidR="00477D91" w:rsidRPr="006C5578" w:rsidRDefault="004F29DF" w:rsidP="00F223F7">
      <w:pPr>
        <w:ind w:firstLine="720"/>
        <w:contextualSpacing/>
        <w:jc w:val="both"/>
        <w:rPr>
          <w:rFonts w:ascii="Arial" w:hAnsi="Arial" w:cs="Arial"/>
        </w:rPr>
      </w:pPr>
      <w:r w:rsidRPr="006C5578">
        <w:rPr>
          <w:rFonts w:ascii="Arial" w:hAnsi="Arial" w:cs="Arial"/>
        </w:rPr>
        <w:t xml:space="preserve">1. An employee of </w:t>
      </w:r>
      <w:r w:rsidR="00C47906" w:rsidRPr="006C5578">
        <w:rPr>
          <w:rFonts w:ascii="Arial" w:hAnsi="Arial" w:cs="Arial"/>
        </w:rPr>
        <w:t xml:space="preserve">Redesign </w:t>
      </w:r>
      <w:r w:rsidR="00477D91" w:rsidRPr="006C5578">
        <w:rPr>
          <w:rFonts w:ascii="Arial" w:hAnsi="Arial" w:cs="Arial"/>
        </w:rPr>
        <w:t xml:space="preserve">conditioning the provision of an aid, benefit or service of </w:t>
      </w:r>
      <w:r w:rsidR="00D04839" w:rsidRPr="006C5578">
        <w:rPr>
          <w:rFonts w:ascii="Arial" w:hAnsi="Arial" w:cs="Arial"/>
        </w:rPr>
        <w:t>[Name of School/Recipient]</w:t>
      </w:r>
      <w:r w:rsidR="00477D91" w:rsidRPr="006C5578">
        <w:rPr>
          <w:rFonts w:ascii="Arial" w:hAnsi="Arial" w:cs="Arial"/>
        </w:rPr>
        <w:t xml:space="preserve"> on an individual’s participation in unwelcome sexual conduct (quid pro quo sexual harassment);</w:t>
      </w:r>
    </w:p>
    <w:p w14:paraId="4A579878" w14:textId="77777777" w:rsidR="00477D91" w:rsidRPr="006C5578" w:rsidRDefault="00477D91" w:rsidP="00F223F7">
      <w:pPr>
        <w:contextualSpacing/>
        <w:jc w:val="both"/>
        <w:rPr>
          <w:rFonts w:ascii="Arial" w:hAnsi="Arial" w:cs="Arial"/>
        </w:rPr>
      </w:pPr>
    </w:p>
    <w:p w14:paraId="1D81202B" w14:textId="767B5ECA" w:rsidR="00477D91" w:rsidRPr="006C5578" w:rsidRDefault="00477D91" w:rsidP="00F223F7">
      <w:pPr>
        <w:ind w:firstLine="720"/>
        <w:contextualSpacing/>
        <w:jc w:val="both"/>
        <w:rPr>
          <w:rFonts w:ascii="Arial" w:hAnsi="Arial" w:cs="Arial"/>
        </w:rPr>
      </w:pPr>
      <w:r w:rsidRPr="006C5578">
        <w:rPr>
          <w:rFonts w:ascii="Arial" w:hAnsi="Arial" w:cs="Arial"/>
        </w:rPr>
        <w:t xml:space="preserve">2. Unwelcome conduct determined by a reasonable person to be so severe, pervasive, and objectively offensive that it effectively denies a person equal access to </w:t>
      </w:r>
      <w:r w:rsidR="00C47906" w:rsidRPr="006C5578">
        <w:rPr>
          <w:rFonts w:ascii="Arial" w:hAnsi="Arial" w:cs="Arial"/>
        </w:rPr>
        <w:t>Redesign</w:t>
      </w:r>
      <w:r w:rsidR="00E93E46" w:rsidRPr="006C5578">
        <w:rPr>
          <w:rFonts w:ascii="Arial" w:hAnsi="Arial" w:cs="Arial"/>
        </w:rPr>
        <w:t>’s</w:t>
      </w:r>
      <w:r w:rsidRPr="006C5578">
        <w:rPr>
          <w:rFonts w:ascii="Arial" w:hAnsi="Arial" w:cs="Arial"/>
        </w:rPr>
        <w:t xml:space="preserve"> e</w:t>
      </w:r>
      <w:r w:rsidR="00E93E46" w:rsidRPr="006C5578">
        <w:rPr>
          <w:rFonts w:ascii="Arial" w:hAnsi="Arial" w:cs="Arial"/>
        </w:rPr>
        <w:t xml:space="preserve">ducation program or activity; </w:t>
      </w:r>
    </w:p>
    <w:p w14:paraId="7DBBCCA9" w14:textId="77777777" w:rsidR="00477D91" w:rsidRPr="006C5578" w:rsidRDefault="00477D91" w:rsidP="00F223F7">
      <w:pPr>
        <w:contextualSpacing/>
        <w:jc w:val="both"/>
        <w:rPr>
          <w:rFonts w:ascii="Arial" w:hAnsi="Arial" w:cs="Arial"/>
        </w:rPr>
      </w:pPr>
    </w:p>
    <w:p w14:paraId="28A774B2" w14:textId="77777777" w:rsidR="00477D91" w:rsidRPr="006C5578" w:rsidRDefault="00477D91" w:rsidP="00F223F7">
      <w:pPr>
        <w:ind w:firstLine="720"/>
        <w:contextualSpacing/>
        <w:jc w:val="both"/>
        <w:rPr>
          <w:rFonts w:ascii="Arial" w:hAnsi="Arial" w:cs="Arial"/>
          <w:color w:val="00B050"/>
        </w:rPr>
      </w:pPr>
      <w:r w:rsidRPr="006C5578">
        <w:rPr>
          <w:rFonts w:ascii="Arial" w:hAnsi="Arial" w:cs="Arial"/>
        </w:rPr>
        <w:t>3. “Sexual assault” as defined in 20 U.S.C. 1092(f)(6)(A)(v)</w:t>
      </w:r>
      <w:r w:rsidR="00E93E46" w:rsidRPr="006C5578">
        <w:rPr>
          <w:rFonts w:ascii="Arial" w:hAnsi="Arial" w:cs="Arial"/>
        </w:rPr>
        <w:t xml:space="preserve"> means an offense classified as a forcible or non-forcible sex offense under the uniform crime reporting system of the Federal Bureau of Investigation;</w:t>
      </w:r>
      <w:r w:rsidRPr="006C5578">
        <w:rPr>
          <w:rFonts w:ascii="Arial" w:hAnsi="Arial" w:cs="Arial"/>
        </w:rPr>
        <w:t xml:space="preserve">  </w:t>
      </w:r>
    </w:p>
    <w:p w14:paraId="3B348989" w14:textId="77777777" w:rsidR="00477D91" w:rsidRPr="006C5578" w:rsidRDefault="00477D91" w:rsidP="00F223F7">
      <w:pPr>
        <w:contextualSpacing/>
        <w:jc w:val="both"/>
        <w:rPr>
          <w:rFonts w:ascii="Arial" w:hAnsi="Arial" w:cs="Arial"/>
        </w:rPr>
      </w:pPr>
    </w:p>
    <w:p w14:paraId="698D2170" w14:textId="77777777" w:rsidR="00477D91" w:rsidRPr="006C5578" w:rsidRDefault="00477D91" w:rsidP="00F223F7">
      <w:pPr>
        <w:ind w:firstLine="720"/>
        <w:contextualSpacing/>
        <w:jc w:val="both"/>
        <w:rPr>
          <w:rFonts w:ascii="Arial" w:hAnsi="Arial" w:cs="Arial"/>
        </w:rPr>
      </w:pPr>
      <w:r w:rsidRPr="006C5578">
        <w:rPr>
          <w:rFonts w:ascii="Arial" w:hAnsi="Arial" w:cs="Arial"/>
        </w:rPr>
        <w:t>4. “Domestic violence” as def</w:t>
      </w:r>
      <w:r w:rsidR="00E93E46" w:rsidRPr="006C5578">
        <w:rPr>
          <w:rFonts w:ascii="Arial" w:hAnsi="Arial" w:cs="Arial"/>
        </w:rPr>
        <w:t>ined in 34 U.S.C. 12291(a)(8).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Pr="006C5578">
        <w:rPr>
          <w:rFonts w:ascii="Arial" w:hAnsi="Arial" w:cs="Arial"/>
        </w:rPr>
        <w:t xml:space="preserve"> </w:t>
      </w:r>
    </w:p>
    <w:p w14:paraId="6648A944" w14:textId="77777777" w:rsidR="00477D91" w:rsidRPr="006C5578" w:rsidRDefault="00477D91" w:rsidP="00F223F7">
      <w:pPr>
        <w:contextualSpacing/>
        <w:jc w:val="both"/>
        <w:rPr>
          <w:rFonts w:ascii="Arial" w:hAnsi="Arial" w:cs="Arial"/>
        </w:rPr>
      </w:pPr>
    </w:p>
    <w:p w14:paraId="0C927EE8" w14:textId="77777777" w:rsidR="00E93E46" w:rsidRPr="006C5578" w:rsidRDefault="00477D91" w:rsidP="00F223F7">
      <w:pPr>
        <w:ind w:firstLine="720"/>
        <w:contextualSpacing/>
        <w:jc w:val="both"/>
        <w:rPr>
          <w:rFonts w:ascii="Arial" w:hAnsi="Arial" w:cs="Arial"/>
        </w:rPr>
      </w:pPr>
      <w:r w:rsidRPr="006C5578">
        <w:rPr>
          <w:rFonts w:ascii="Arial" w:hAnsi="Arial" w:cs="Arial"/>
        </w:rPr>
        <w:t>5. “Dating violence” as defined in 34 U.S.C. 12291(a)(10)</w:t>
      </w:r>
      <w:r w:rsidR="00E93E46" w:rsidRPr="006C5578">
        <w:rPr>
          <w:rFonts w:ascii="Arial" w:hAnsi="Arial" w:cs="Arial"/>
        </w:rPr>
        <w:t>. “Dating violence” means violence committed by a person-</w:t>
      </w:r>
    </w:p>
    <w:p w14:paraId="6B1B3EA7" w14:textId="77777777" w:rsidR="00E93E46" w:rsidRPr="006C5578" w:rsidRDefault="00E93E46" w:rsidP="00F223F7">
      <w:pPr>
        <w:ind w:left="720" w:firstLine="720"/>
        <w:contextualSpacing/>
        <w:jc w:val="both"/>
        <w:rPr>
          <w:rFonts w:ascii="Arial" w:hAnsi="Arial" w:cs="Arial"/>
        </w:rPr>
      </w:pPr>
      <w:r w:rsidRPr="006C5578">
        <w:rPr>
          <w:rFonts w:ascii="Arial" w:hAnsi="Arial" w:cs="Arial"/>
        </w:rPr>
        <w:t>(a) who is or has been in a social relationship of a romantic or intimate nature with the victim; and</w:t>
      </w:r>
    </w:p>
    <w:p w14:paraId="0F3F8B9A" w14:textId="77777777" w:rsidR="00E93E46" w:rsidRPr="006C5578" w:rsidRDefault="00E93E46" w:rsidP="00F223F7">
      <w:pPr>
        <w:ind w:left="720" w:firstLine="720"/>
        <w:contextualSpacing/>
        <w:jc w:val="both"/>
        <w:rPr>
          <w:rFonts w:ascii="Arial" w:hAnsi="Arial" w:cs="Arial"/>
        </w:rPr>
      </w:pPr>
      <w:r w:rsidRPr="006C5578">
        <w:rPr>
          <w:rFonts w:ascii="Arial" w:hAnsi="Arial" w:cs="Arial"/>
        </w:rPr>
        <w:t>(b) where the existence of such a relationship shall be determined based on a consideration of the following factors:</w:t>
      </w:r>
    </w:p>
    <w:p w14:paraId="13DB3B09" w14:textId="77777777" w:rsidR="00E93E46" w:rsidRPr="006C5578" w:rsidRDefault="00E93E46" w:rsidP="00F223F7">
      <w:pPr>
        <w:ind w:left="1440" w:firstLine="720"/>
        <w:contextualSpacing/>
        <w:jc w:val="both"/>
        <w:rPr>
          <w:rFonts w:ascii="Arial" w:hAnsi="Arial" w:cs="Arial"/>
        </w:rPr>
      </w:pPr>
      <w:r w:rsidRPr="006C5578">
        <w:rPr>
          <w:rFonts w:ascii="Arial" w:hAnsi="Arial" w:cs="Arial"/>
        </w:rPr>
        <w:t xml:space="preserve">(i) the length of the </w:t>
      </w:r>
      <w:proofErr w:type="gramStart"/>
      <w:r w:rsidRPr="006C5578">
        <w:rPr>
          <w:rFonts w:ascii="Arial" w:hAnsi="Arial" w:cs="Arial"/>
        </w:rPr>
        <w:t>relationship;</w:t>
      </w:r>
      <w:proofErr w:type="gramEnd"/>
    </w:p>
    <w:p w14:paraId="5C748290" w14:textId="77777777" w:rsidR="00E93E46" w:rsidRPr="006C5578" w:rsidRDefault="00E93E46" w:rsidP="00F223F7">
      <w:pPr>
        <w:ind w:left="1440" w:firstLine="720"/>
        <w:contextualSpacing/>
        <w:jc w:val="both"/>
        <w:rPr>
          <w:rFonts w:ascii="Arial" w:hAnsi="Arial" w:cs="Arial"/>
        </w:rPr>
      </w:pPr>
      <w:r w:rsidRPr="006C5578">
        <w:rPr>
          <w:rFonts w:ascii="Arial" w:hAnsi="Arial" w:cs="Arial"/>
        </w:rPr>
        <w:lastRenderedPageBreak/>
        <w:t xml:space="preserve">(ii) the type of </w:t>
      </w:r>
      <w:proofErr w:type="gramStart"/>
      <w:r w:rsidRPr="006C5578">
        <w:rPr>
          <w:rFonts w:ascii="Arial" w:hAnsi="Arial" w:cs="Arial"/>
        </w:rPr>
        <w:t>relationship;</w:t>
      </w:r>
      <w:proofErr w:type="gramEnd"/>
    </w:p>
    <w:p w14:paraId="7CC1B449" w14:textId="77777777" w:rsidR="00477D91" w:rsidRPr="006C5578" w:rsidRDefault="00E93E46" w:rsidP="00F223F7">
      <w:pPr>
        <w:ind w:left="1440" w:firstLine="720"/>
        <w:contextualSpacing/>
        <w:jc w:val="both"/>
        <w:rPr>
          <w:rFonts w:ascii="Arial" w:hAnsi="Arial" w:cs="Arial"/>
        </w:rPr>
      </w:pPr>
      <w:r w:rsidRPr="006C5578">
        <w:rPr>
          <w:rFonts w:ascii="Arial" w:hAnsi="Arial" w:cs="Arial"/>
        </w:rPr>
        <w:t>(iii) the frequency of interaction between the persons involved in the relationship; or</w:t>
      </w:r>
      <w:r w:rsidR="00477D91" w:rsidRPr="006C5578">
        <w:rPr>
          <w:rFonts w:ascii="Arial" w:hAnsi="Arial" w:cs="Arial"/>
        </w:rPr>
        <w:t xml:space="preserve">  </w:t>
      </w:r>
    </w:p>
    <w:p w14:paraId="2E2E5CE4" w14:textId="77777777" w:rsidR="00477D91" w:rsidRPr="006C5578" w:rsidRDefault="00477D91" w:rsidP="00F223F7">
      <w:pPr>
        <w:contextualSpacing/>
        <w:jc w:val="both"/>
        <w:rPr>
          <w:rFonts w:ascii="Arial" w:hAnsi="Arial" w:cs="Arial"/>
        </w:rPr>
      </w:pPr>
    </w:p>
    <w:p w14:paraId="43AE60C8" w14:textId="77777777" w:rsidR="00477D91" w:rsidRPr="006C5578" w:rsidRDefault="00477D91" w:rsidP="00F223F7">
      <w:pPr>
        <w:ind w:firstLine="720"/>
        <w:contextualSpacing/>
        <w:jc w:val="both"/>
        <w:rPr>
          <w:rFonts w:ascii="Arial" w:hAnsi="Arial" w:cs="Arial"/>
        </w:rPr>
      </w:pPr>
      <w:r w:rsidRPr="006C5578">
        <w:rPr>
          <w:rFonts w:ascii="Arial" w:hAnsi="Arial" w:cs="Arial"/>
        </w:rPr>
        <w:t xml:space="preserve">6. “Stalking” as defined in 34 U.S.C. 12291(a)(30). </w:t>
      </w:r>
      <w:r w:rsidR="00E93E46" w:rsidRPr="006C5578">
        <w:rPr>
          <w:rFonts w:ascii="Arial" w:hAnsi="Arial" w:cs="Arial"/>
        </w:rPr>
        <w:t>“Stalking” means engaging in a course of conduct directed at a specific person that would cause a reasonable person to- (A) fear for his or her safety or the safety of others; or (B) suffer substantial emotional distress.</w:t>
      </w:r>
    </w:p>
    <w:p w14:paraId="13C3BD37" w14:textId="77777777" w:rsidR="00477D91" w:rsidRPr="006C5578" w:rsidRDefault="00477D91" w:rsidP="00F223F7">
      <w:pPr>
        <w:contextualSpacing/>
        <w:jc w:val="both"/>
        <w:rPr>
          <w:rFonts w:ascii="Arial" w:hAnsi="Arial" w:cs="Arial"/>
        </w:rPr>
      </w:pPr>
    </w:p>
    <w:p w14:paraId="573E9150" w14:textId="6C05A8F7" w:rsidR="00A467FC" w:rsidRDefault="00477D91" w:rsidP="00F223F7">
      <w:pPr>
        <w:contextualSpacing/>
        <w:jc w:val="both"/>
        <w:rPr>
          <w:rFonts w:ascii="Arial" w:hAnsi="Arial" w:cs="Arial"/>
        </w:rPr>
      </w:pPr>
      <w:r w:rsidRPr="006C5578">
        <w:rPr>
          <w:rFonts w:ascii="Arial" w:hAnsi="Arial" w:cs="Arial"/>
        </w:rPr>
        <w:t>“Supportive measures” are non-disciplinary, non-punitive, individualized services offered as appropriate, as reasonably available, and without fee or charge to a complainant or a respondent before or after the filing of a formal complaint or where no formal complaint has been filed. Supportive measures should be designed to restore or preserve equal access to the educational program or activity without unreasonably burdening the other party. Examples of supportive measures include, but are not limited to, counseling, extensions of deadlines or other course-related adjustments, modifications of work or class schedules, increased monitoring or supervision, mutual contact restrictions between the parties, etc.</w:t>
      </w:r>
      <w:r w:rsidRPr="006C5578">
        <w:rPr>
          <w:rFonts w:ascii="Arial" w:hAnsi="Arial" w:cs="Arial"/>
        </w:rPr>
        <w:tab/>
      </w:r>
    </w:p>
    <w:p w14:paraId="30300112" w14:textId="77777777" w:rsidR="001B1608" w:rsidRPr="006C5578" w:rsidRDefault="001B1608" w:rsidP="00F223F7">
      <w:pPr>
        <w:contextualSpacing/>
        <w:jc w:val="both"/>
        <w:rPr>
          <w:rFonts w:ascii="Arial" w:hAnsi="Arial" w:cs="Arial"/>
          <w:b/>
        </w:rPr>
      </w:pPr>
    </w:p>
    <w:p w14:paraId="16599BF5" w14:textId="77777777" w:rsidR="00E62B6E" w:rsidRPr="00A076D2" w:rsidRDefault="00E62B6E" w:rsidP="00F223F7">
      <w:pPr>
        <w:pStyle w:val="ListParagraph"/>
        <w:numPr>
          <w:ilvl w:val="0"/>
          <w:numId w:val="13"/>
        </w:numPr>
        <w:jc w:val="both"/>
        <w:rPr>
          <w:rFonts w:ascii="Arial" w:hAnsi="Arial" w:cs="Arial"/>
          <w:b/>
          <w:caps/>
        </w:rPr>
      </w:pPr>
      <w:r w:rsidRPr="00A076D2">
        <w:rPr>
          <w:rFonts w:ascii="Arial" w:hAnsi="Arial" w:cs="Arial"/>
          <w:b/>
          <w:caps/>
        </w:rPr>
        <w:t>Reports of Sexual Harassment</w:t>
      </w:r>
    </w:p>
    <w:p w14:paraId="06C0BD14" w14:textId="10D11E91" w:rsidR="00E62B6E" w:rsidRPr="006C5578" w:rsidRDefault="00E62B6E" w:rsidP="00F223F7">
      <w:pPr>
        <w:jc w:val="both"/>
        <w:rPr>
          <w:rFonts w:ascii="Arial" w:hAnsi="Arial" w:cs="Arial"/>
        </w:rPr>
      </w:pPr>
      <w:r w:rsidRPr="006C5578">
        <w:rPr>
          <w:rFonts w:ascii="Arial" w:hAnsi="Arial" w:cs="Arial"/>
        </w:rPr>
        <w:t>Any person may report sex discrimination, including sex harassment (</w:t>
      </w:r>
      <w:proofErr w:type="gramStart"/>
      <w:r w:rsidRPr="006C5578">
        <w:rPr>
          <w:rFonts w:ascii="Arial" w:hAnsi="Arial" w:cs="Arial"/>
        </w:rPr>
        <w:t>whether or not</w:t>
      </w:r>
      <w:proofErr w:type="gramEnd"/>
      <w:r w:rsidRPr="006C5578">
        <w:rPr>
          <w:rFonts w:ascii="Arial" w:hAnsi="Arial" w:cs="Arial"/>
        </w:rPr>
        <w:t xml:space="preserve"> the person reporting is the person alleged to be the victim of conduct that could constitute sex discrimination), in person, by mail, by telephone, by email, or by any other means that results in</w:t>
      </w:r>
      <w:r w:rsidR="000F7B49">
        <w:rPr>
          <w:rFonts w:ascii="Arial" w:hAnsi="Arial" w:cs="Arial"/>
        </w:rPr>
        <w:t xml:space="preserve"> Redesign’s</w:t>
      </w:r>
      <w:r w:rsidRPr="006C5578">
        <w:rPr>
          <w:rFonts w:ascii="Arial" w:hAnsi="Arial" w:cs="Arial"/>
        </w:rPr>
        <w:t xml:space="preserve"> Title IX Coordinator receiving the person’s verbal or written report.  </w:t>
      </w:r>
      <w:r w:rsidRPr="006C5578">
        <w:rPr>
          <w:rFonts w:ascii="Arial" w:hAnsi="Arial" w:cs="Arial"/>
          <w:b/>
        </w:rPr>
        <w:t xml:space="preserve">Any </w:t>
      </w:r>
      <w:r w:rsidR="00C47906" w:rsidRPr="006C5578">
        <w:rPr>
          <w:rFonts w:ascii="Arial" w:hAnsi="Arial" w:cs="Arial"/>
          <w:b/>
        </w:rPr>
        <w:t>Redesign</w:t>
      </w:r>
      <w:r w:rsidRPr="006C5578">
        <w:rPr>
          <w:rFonts w:ascii="Arial" w:hAnsi="Arial" w:cs="Arial"/>
          <w:b/>
        </w:rPr>
        <w:t xml:space="preserve"> employee</w:t>
      </w:r>
      <w:r w:rsidRPr="006C5578">
        <w:rPr>
          <w:rFonts w:ascii="Arial" w:hAnsi="Arial" w:cs="Arial"/>
        </w:rPr>
        <w:t xml:space="preserve"> who knows or learns information concerning conduct related to sexual harassment or allegations of sexual harassment should immediately notify </w:t>
      </w:r>
      <w:r w:rsidR="00C47906" w:rsidRPr="006C5578">
        <w:rPr>
          <w:rFonts w:ascii="Arial" w:hAnsi="Arial" w:cs="Arial"/>
        </w:rPr>
        <w:t>Redesign</w:t>
      </w:r>
      <w:r w:rsidRPr="006C5578">
        <w:rPr>
          <w:rFonts w:ascii="Arial" w:hAnsi="Arial" w:cs="Arial"/>
        </w:rPr>
        <w:t>’s Title IX Coordinator.  Failure to report will subject the employee to discipline up to and including termination.</w:t>
      </w:r>
    </w:p>
    <w:p w14:paraId="2B226F26" w14:textId="1E89A55A" w:rsidR="00A467FC" w:rsidRDefault="00C47906" w:rsidP="00F223F7">
      <w:pPr>
        <w:jc w:val="both"/>
        <w:rPr>
          <w:rFonts w:ascii="Arial" w:hAnsi="Arial" w:cs="Arial"/>
        </w:rPr>
      </w:pPr>
      <w:r w:rsidRPr="006C5578">
        <w:rPr>
          <w:rFonts w:ascii="Arial" w:hAnsi="Arial" w:cs="Arial"/>
        </w:rPr>
        <w:t xml:space="preserve">Redesign </w:t>
      </w:r>
      <w:r w:rsidR="00E62B6E" w:rsidRPr="006C5578">
        <w:rPr>
          <w:rFonts w:ascii="Arial" w:hAnsi="Arial" w:cs="Arial"/>
        </w:rPr>
        <w:t>shall follow all state laws regarding reporting allegations of criminal misconduct (i.e., sexual assault on a student) and all state laws and regulations regarding mandatory reporting.</w:t>
      </w:r>
    </w:p>
    <w:p w14:paraId="21993BFF" w14:textId="77777777" w:rsidR="001B1608" w:rsidRPr="006C5578" w:rsidRDefault="001B1608" w:rsidP="00F223F7">
      <w:pPr>
        <w:jc w:val="both"/>
        <w:rPr>
          <w:rFonts w:ascii="Arial" w:hAnsi="Arial" w:cs="Arial"/>
          <w:b/>
        </w:rPr>
      </w:pPr>
    </w:p>
    <w:p w14:paraId="630ED833" w14:textId="77777777" w:rsidR="00477D91" w:rsidRPr="00A076D2" w:rsidRDefault="00477D91" w:rsidP="00F223F7">
      <w:pPr>
        <w:pStyle w:val="ListParagraph"/>
        <w:numPr>
          <w:ilvl w:val="0"/>
          <w:numId w:val="13"/>
        </w:numPr>
        <w:jc w:val="both"/>
        <w:rPr>
          <w:rFonts w:ascii="Arial" w:hAnsi="Arial" w:cs="Arial"/>
          <w:b/>
          <w:caps/>
        </w:rPr>
      </w:pPr>
      <w:r w:rsidRPr="00A076D2">
        <w:rPr>
          <w:rFonts w:ascii="Arial" w:hAnsi="Arial" w:cs="Arial"/>
          <w:b/>
          <w:caps/>
        </w:rPr>
        <w:t>Response to Notice of Sexual Harassment</w:t>
      </w:r>
    </w:p>
    <w:p w14:paraId="4B88FCBC" w14:textId="20D65BA3" w:rsidR="00A467FC" w:rsidRPr="006C5578" w:rsidRDefault="00C47906" w:rsidP="00F223F7">
      <w:pPr>
        <w:contextualSpacing/>
        <w:jc w:val="both"/>
        <w:rPr>
          <w:rFonts w:ascii="Arial" w:hAnsi="Arial" w:cs="Arial"/>
          <w:b/>
        </w:rPr>
      </w:pPr>
      <w:r w:rsidRPr="006C5578">
        <w:rPr>
          <w:rFonts w:ascii="Arial" w:hAnsi="Arial" w:cs="Arial"/>
        </w:rPr>
        <w:t>Redesign</w:t>
      </w:r>
      <w:r w:rsidR="00477D91" w:rsidRPr="006C5578">
        <w:rPr>
          <w:rFonts w:ascii="Arial" w:hAnsi="Arial" w:cs="Arial"/>
        </w:rPr>
        <w:t xml:space="preserve"> has specific obligations in responding to the notice of sexual harassment.  Each of the procedural requirements set forth in the amended regulations are to ensure a fair process for both parties. </w:t>
      </w:r>
      <w:r w:rsidRPr="006C5578">
        <w:rPr>
          <w:rFonts w:ascii="Arial" w:hAnsi="Arial" w:cs="Arial"/>
        </w:rPr>
        <w:t>Redesign</w:t>
      </w:r>
      <w:r w:rsidR="00E62B6E" w:rsidRPr="006C5578">
        <w:rPr>
          <w:rFonts w:ascii="Arial" w:hAnsi="Arial" w:cs="Arial"/>
        </w:rPr>
        <w:t xml:space="preserve"> </w:t>
      </w:r>
      <w:r w:rsidR="00477D91" w:rsidRPr="006C5578">
        <w:rPr>
          <w:rFonts w:ascii="Arial" w:hAnsi="Arial" w:cs="Arial"/>
        </w:rPr>
        <w:t>must respond promptly to actual knowledge of sexual harassment in an education program or activity and respond in a manner that is</w:t>
      </w:r>
      <w:r w:rsidR="00E62B6E" w:rsidRPr="006C5578">
        <w:rPr>
          <w:rFonts w:ascii="Arial" w:hAnsi="Arial" w:cs="Arial"/>
        </w:rPr>
        <w:t xml:space="preserve"> not deliberately indiffe</w:t>
      </w:r>
      <w:r w:rsidR="00D04839" w:rsidRPr="006C5578">
        <w:rPr>
          <w:rFonts w:ascii="Arial" w:hAnsi="Arial" w:cs="Arial"/>
        </w:rPr>
        <w:t xml:space="preserve">rent. </w:t>
      </w:r>
      <w:r w:rsidRPr="006C5578">
        <w:rPr>
          <w:rFonts w:ascii="Arial" w:hAnsi="Arial" w:cs="Arial"/>
        </w:rPr>
        <w:t>Redesign</w:t>
      </w:r>
      <w:r w:rsidR="00477D91" w:rsidRPr="006C5578">
        <w:rPr>
          <w:rFonts w:ascii="Arial" w:hAnsi="Arial" w:cs="Arial"/>
        </w:rPr>
        <w:t xml:space="preserve"> must treat complainants and respondents equitably by offering supportive measures to a complainant and following a grievance process before imposing any disciplinary sanctions on a respondent.</w:t>
      </w:r>
    </w:p>
    <w:p w14:paraId="61549AD3" w14:textId="77777777" w:rsidR="00A467FC" w:rsidRPr="006C5578" w:rsidRDefault="00477D91" w:rsidP="00F223F7">
      <w:pPr>
        <w:pStyle w:val="ListParagraph"/>
        <w:numPr>
          <w:ilvl w:val="0"/>
          <w:numId w:val="11"/>
        </w:numPr>
        <w:jc w:val="both"/>
        <w:rPr>
          <w:rFonts w:ascii="Arial" w:hAnsi="Arial" w:cs="Arial"/>
        </w:rPr>
      </w:pPr>
      <w:r w:rsidRPr="006C5578">
        <w:rPr>
          <w:rFonts w:ascii="Arial" w:hAnsi="Arial" w:cs="Arial"/>
          <w:b/>
        </w:rPr>
        <w:t>Complainant.</w:t>
      </w:r>
      <w:r w:rsidRPr="006C5578">
        <w:rPr>
          <w:rFonts w:ascii="Arial" w:hAnsi="Arial" w:cs="Arial"/>
        </w:rPr>
        <w:t xml:space="preserve"> The Title IX Coordinator will contact the complainant promptly (even if a formal complaint has not been filed) to:</w:t>
      </w:r>
    </w:p>
    <w:p w14:paraId="05C48B64" w14:textId="77777777" w:rsidR="00A467FC" w:rsidRPr="006C5578" w:rsidRDefault="00477D91" w:rsidP="00F223F7">
      <w:pPr>
        <w:pStyle w:val="ListParagraph"/>
        <w:numPr>
          <w:ilvl w:val="1"/>
          <w:numId w:val="11"/>
        </w:numPr>
        <w:jc w:val="both"/>
        <w:rPr>
          <w:rFonts w:ascii="Arial" w:hAnsi="Arial" w:cs="Arial"/>
        </w:rPr>
      </w:pPr>
      <w:r w:rsidRPr="006C5578">
        <w:rPr>
          <w:rFonts w:ascii="Arial" w:hAnsi="Arial" w:cs="Arial"/>
        </w:rPr>
        <w:t xml:space="preserve">discuss the availability of supportive </w:t>
      </w:r>
      <w:proofErr w:type="gramStart"/>
      <w:r w:rsidRPr="006C5578">
        <w:rPr>
          <w:rFonts w:ascii="Arial" w:hAnsi="Arial" w:cs="Arial"/>
        </w:rPr>
        <w:t>measures;</w:t>
      </w:r>
      <w:proofErr w:type="gramEnd"/>
    </w:p>
    <w:p w14:paraId="60241CAB" w14:textId="77777777" w:rsidR="00A467FC" w:rsidRPr="006C5578" w:rsidRDefault="00477D91" w:rsidP="00F223F7">
      <w:pPr>
        <w:pStyle w:val="ListParagraph"/>
        <w:numPr>
          <w:ilvl w:val="1"/>
          <w:numId w:val="11"/>
        </w:numPr>
        <w:jc w:val="both"/>
        <w:rPr>
          <w:rFonts w:ascii="Arial" w:hAnsi="Arial" w:cs="Arial"/>
        </w:rPr>
      </w:pPr>
      <w:r w:rsidRPr="006C5578">
        <w:rPr>
          <w:rFonts w:ascii="Arial" w:hAnsi="Arial" w:cs="Arial"/>
        </w:rPr>
        <w:t xml:space="preserve">consider the complainant’s wishes regarding supportive </w:t>
      </w:r>
      <w:proofErr w:type="gramStart"/>
      <w:r w:rsidRPr="006C5578">
        <w:rPr>
          <w:rFonts w:ascii="Arial" w:hAnsi="Arial" w:cs="Arial"/>
        </w:rPr>
        <w:t>measures;</w:t>
      </w:r>
      <w:proofErr w:type="gramEnd"/>
    </w:p>
    <w:p w14:paraId="646CC5CE" w14:textId="77777777" w:rsidR="00A467FC" w:rsidRPr="006C5578" w:rsidRDefault="00477D91" w:rsidP="00F223F7">
      <w:pPr>
        <w:pStyle w:val="ListParagraph"/>
        <w:numPr>
          <w:ilvl w:val="1"/>
          <w:numId w:val="11"/>
        </w:numPr>
        <w:jc w:val="both"/>
        <w:rPr>
          <w:rFonts w:ascii="Arial" w:hAnsi="Arial" w:cs="Arial"/>
        </w:rPr>
      </w:pPr>
      <w:r w:rsidRPr="006C5578">
        <w:rPr>
          <w:rFonts w:ascii="Arial" w:hAnsi="Arial" w:cs="Arial"/>
        </w:rPr>
        <w:t>inform the complainant of the availability of supportive measures with or without the filing of a formal complaint; and</w:t>
      </w:r>
    </w:p>
    <w:p w14:paraId="3BED4913" w14:textId="77777777" w:rsidR="00A467FC" w:rsidRPr="006C5578" w:rsidRDefault="00477D91" w:rsidP="00F223F7">
      <w:pPr>
        <w:pStyle w:val="ListParagraph"/>
        <w:numPr>
          <w:ilvl w:val="1"/>
          <w:numId w:val="11"/>
        </w:numPr>
        <w:jc w:val="both"/>
        <w:rPr>
          <w:rFonts w:ascii="Arial" w:hAnsi="Arial" w:cs="Arial"/>
        </w:rPr>
      </w:pPr>
      <w:r w:rsidRPr="006C5578">
        <w:rPr>
          <w:rFonts w:ascii="Arial" w:hAnsi="Arial" w:cs="Arial"/>
        </w:rPr>
        <w:t xml:space="preserve">explain the process for filing a formal complaint. </w:t>
      </w:r>
    </w:p>
    <w:p w14:paraId="7967CF94" w14:textId="364D5BA1" w:rsidR="00A467FC" w:rsidRPr="006C5578" w:rsidRDefault="00A467FC" w:rsidP="00D04839">
      <w:pPr>
        <w:ind w:left="360"/>
        <w:jc w:val="both"/>
        <w:rPr>
          <w:rFonts w:ascii="Arial" w:hAnsi="Arial" w:cs="Arial"/>
        </w:rPr>
      </w:pPr>
      <w:r w:rsidRPr="006C5578">
        <w:rPr>
          <w:rFonts w:ascii="Arial" w:hAnsi="Arial" w:cs="Arial"/>
        </w:rPr>
        <w:lastRenderedPageBreak/>
        <w:t>The process for filing a formal complaint is described below in the section of the policy entitled “Formal Complaint Process.”</w:t>
      </w:r>
    </w:p>
    <w:p w14:paraId="1E93525C" w14:textId="3E336BB5" w:rsidR="00477D91" w:rsidRPr="006C5578" w:rsidRDefault="00477D91" w:rsidP="00C47906">
      <w:pPr>
        <w:pStyle w:val="ListParagraph"/>
        <w:numPr>
          <w:ilvl w:val="0"/>
          <w:numId w:val="11"/>
        </w:numPr>
        <w:jc w:val="both"/>
        <w:rPr>
          <w:rFonts w:ascii="Arial" w:hAnsi="Arial" w:cs="Arial"/>
        </w:rPr>
      </w:pPr>
      <w:r w:rsidRPr="006C5578">
        <w:rPr>
          <w:rFonts w:ascii="Arial" w:hAnsi="Arial" w:cs="Arial"/>
          <w:b/>
        </w:rPr>
        <w:t>Respondent.</w:t>
      </w:r>
      <w:r w:rsidRPr="006C5578">
        <w:rPr>
          <w:rFonts w:ascii="Arial" w:hAnsi="Arial" w:cs="Arial"/>
        </w:rPr>
        <w:tab/>
        <w:t xml:space="preserve">The Title IX Coordinator’s response to the respondent will also protect the respondent’s due process rights so as not to impact the respondent’s access to education prior to the grievance process and a determination regarding responsibility.  However, the regulations </w:t>
      </w:r>
      <w:r w:rsidR="00A467FC" w:rsidRPr="006C5578">
        <w:rPr>
          <w:rFonts w:ascii="Arial" w:hAnsi="Arial" w:cs="Arial"/>
        </w:rPr>
        <w:t xml:space="preserve">permit </w:t>
      </w:r>
      <w:r w:rsidR="00C47906" w:rsidRPr="006C5578">
        <w:rPr>
          <w:rFonts w:ascii="Arial" w:hAnsi="Arial" w:cs="Arial"/>
        </w:rPr>
        <w:t>Redesign</w:t>
      </w:r>
      <w:r w:rsidRPr="006C5578">
        <w:rPr>
          <w:rFonts w:ascii="Arial" w:hAnsi="Arial" w:cs="Arial"/>
        </w:rPr>
        <w:t xml:space="preserve"> to immediately remove a respondent from the education program or activity on an emergency basis if </w:t>
      </w:r>
      <w:r w:rsidR="00C47906" w:rsidRPr="006C5578">
        <w:rPr>
          <w:rFonts w:ascii="Arial" w:hAnsi="Arial" w:cs="Arial"/>
        </w:rPr>
        <w:t>Redesign</w:t>
      </w:r>
      <w:r w:rsidRPr="006C5578">
        <w:rPr>
          <w:rFonts w:ascii="Arial" w:hAnsi="Arial" w:cs="Arial"/>
        </w:rPr>
        <w:t xml:space="preserve"> conducts an individualized safety and risk analysis and determines that an emergency removal is necessary to protect any student or other individual from an immediate threat to </w:t>
      </w:r>
      <w:r w:rsidR="00D04839" w:rsidRPr="006C5578">
        <w:rPr>
          <w:rFonts w:ascii="Arial" w:hAnsi="Arial" w:cs="Arial"/>
        </w:rPr>
        <w:t xml:space="preserve">physical health or safety. </w:t>
      </w:r>
      <w:r w:rsidR="001B3B2B" w:rsidRPr="006C5578">
        <w:rPr>
          <w:rFonts w:ascii="Arial" w:hAnsi="Arial" w:cs="Arial"/>
        </w:rPr>
        <w:t>This provision shall not be construed to modify any rights under </w:t>
      </w:r>
      <w:bookmarkStart w:id="0" w:name="a47"/>
      <w:r w:rsidR="001B3B2B" w:rsidRPr="006C5578">
        <w:rPr>
          <w:rFonts w:ascii="Arial" w:hAnsi="Arial" w:cs="Arial"/>
        </w:rPr>
        <w:t xml:space="preserve">Section 504 of the Rehabilitation Act of </w:t>
      </w:r>
      <w:proofErr w:type="gramStart"/>
      <w:r w:rsidR="001B3B2B" w:rsidRPr="006C5578">
        <w:rPr>
          <w:rFonts w:ascii="Arial" w:hAnsi="Arial" w:cs="Arial"/>
        </w:rPr>
        <w:t>1973</w:t>
      </w:r>
      <w:bookmarkEnd w:id="0"/>
      <w:proofErr w:type="gramEnd"/>
      <w:r w:rsidR="001B3B2B" w:rsidRPr="006C5578">
        <w:rPr>
          <w:rFonts w:ascii="Arial" w:hAnsi="Arial" w:cs="Arial"/>
        </w:rPr>
        <w:t> or the </w:t>
      </w:r>
      <w:bookmarkStart w:id="1" w:name="a4"/>
      <w:r w:rsidR="001B3B2B" w:rsidRPr="006C5578">
        <w:rPr>
          <w:rFonts w:ascii="Arial" w:hAnsi="Arial" w:cs="Arial"/>
        </w:rPr>
        <w:t>Americans with Disabilities Act</w:t>
      </w:r>
      <w:bookmarkEnd w:id="1"/>
      <w:r w:rsidR="001B3B2B" w:rsidRPr="006C5578">
        <w:rPr>
          <w:rFonts w:ascii="Arial" w:hAnsi="Arial" w:cs="Arial"/>
        </w:rPr>
        <w:t xml:space="preserve"> or regulations promulgated thereunder. </w:t>
      </w:r>
      <w:r w:rsidRPr="006C5578">
        <w:rPr>
          <w:rFonts w:ascii="Arial" w:hAnsi="Arial" w:cs="Arial"/>
        </w:rPr>
        <w:t>An employee respondent may also be placed on administrative leave when a formal complaint has been filed.</w:t>
      </w:r>
      <w:r w:rsidR="001B3B2B" w:rsidRPr="006C5578">
        <w:rPr>
          <w:rFonts w:ascii="Arial" w:hAnsi="Arial" w:cs="Arial"/>
        </w:rPr>
        <w:t xml:space="preserve"> In either instance, </w:t>
      </w:r>
      <w:r w:rsidR="00C47906" w:rsidRPr="006C5578">
        <w:rPr>
          <w:rFonts w:ascii="Arial" w:hAnsi="Arial" w:cs="Arial"/>
        </w:rPr>
        <w:t>Redesign</w:t>
      </w:r>
      <w:r w:rsidR="001B3B2B" w:rsidRPr="006C5578">
        <w:rPr>
          <w:rFonts w:ascii="Arial" w:hAnsi="Arial" w:cs="Arial"/>
        </w:rPr>
        <w:t xml:space="preserve"> must provide respondent with notice and an opportunity to challenge the decision immediately after removal.</w:t>
      </w:r>
    </w:p>
    <w:p w14:paraId="14CB54FD" w14:textId="77777777" w:rsidR="00477D91" w:rsidRPr="006C5578" w:rsidRDefault="00477D91" w:rsidP="00F223F7">
      <w:pPr>
        <w:contextualSpacing/>
        <w:jc w:val="both"/>
        <w:rPr>
          <w:rFonts w:ascii="Arial" w:hAnsi="Arial" w:cs="Arial"/>
        </w:rPr>
      </w:pPr>
      <w:r w:rsidRPr="006C5578">
        <w:rPr>
          <w:rFonts w:ascii="Arial" w:hAnsi="Arial" w:cs="Arial"/>
        </w:rPr>
        <w:t xml:space="preserve"> </w:t>
      </w:r>
    </w:p>
    <w:p w14:paraId="57881EEA" w14:textId="77777777" w:rsidR="00A467FC" w:rsidRPr="00A076D2" w:rsidRDefault="00477D91" w:rsidP="00F223F7">
      <w:pPr>
        <w:pStyle w:val="ListParagraph"/>
        <w:numPr>
          <w:ilvl w:val="0"/>
          <w:numId w:val="13"/>
        </w:numPr>
        <w:jc w:val="both"/>
        <w:rPr>
          <w:rFonts w:ascii="Arial" w:hAnsi="Arial" w:cs="Arial"/>
          <w:b/>
          <w:caps/>
        </w:rPr>
      </w:pPr>
      <w:r w:rsidRPr="00A076D2">
        <w:rPr>
          <w:rFonts w:ascii="Arial" w:hAnsi="Arial" w:cs="Arial"/>
          <w:b/>
          <w:caps/>
        </w:rPr>
        <w:t>Formal Complaint Process</w:t>
      </w:r>
    </w:p>
    <w:p w14:paraId="1C16C8E8" w14:textId="77777777" w:rsidR="00A467FC" w:rsidRPr="006C5578" w:rsidRDefault="00A467FC" w:rsidP="00F223F7">
      <w:pPr>
        <w:pStyle w:val="ListParagraph"/>
        <w:jc w:val="both"/>
        <w:rPr>
          <w:rFonts w:ascii="Arial" w:hAnsi="Arial" w:cs="Arial"/>
          <w:b/>
        </w:rPr>
      </w:pPr>
    </w:p>
    <w:p w14:paraId="31263437" w14:textId="28EDBE20" w:rsidR="00477D91" w:rsidRPr="006C5578" w:rsidRDefault="00477D91" w:rsidP="00F223F7">
      <w:pPr>
        <w:pStyle w:val="ListParagraph"/>
        <w:numPr>
          <w:ilvl w:val="1"/>
          <w:numId w:val="13"/>
        </w:numPr>
        <w:jc w:val="both"/>
        <w:rPr>
          <w:rFonts w:ascii="Arial" w:hAnsi="Arial" w:cs="Arial"/>
          <w:b/>
        </w:rPr>
      </w:pPr>
      <w:r w:rsidRPr="006C5578">
        <w:rPr>
          <w:rFonts w:ascii="Arial" w:hAnsi="Arial" w:cs="Arial"/>
          <w:b/>
        </w:rPr>
        <w:t>Basic</w:t>
      </w:r>
      <w:r w:rsidR="00A467FC" w:rsidRPr="006C5578">
        <w:rPr>
          <w:rFonts w:ascii="Arial" w:hAnsi="Arial" w:cs="Arial"/>
          <w:b/>
        </w:rPr>
        <w:t xml:space="preserve"> Elements of Grievance Process</w:t>
      </w:r>
      <w:r w:rsidRPr="006C5578">
        <w:rPr>
          <w:rFonts w:ascii="Arial" w:hAnsi="Arial" w:cs="Arial"/>
          <w:b/>
        </w:rPr>
        <w:t xml:space="preserve"> </w:t>
      </w:r>
    </w:p>
    <w:p w14:paraId="21ADE3D8" w14:textId="584DEF6D" w:rsidR="00477D91" w:rsidRPr="006C5578" w:rsidRDefault="00477D91" w:rsidP="00F223F7">
      <w:pPr>
        <w:jc w:val="both"/>
        <w:rPr>
          <w:rFonts w:ascii="Arial" w:hAnsi="Arial" w:cs="Arial"/>
          <w:b/>
        </w:rPr>
      </w:pPr>
      <w:r w:rsidRPr="006C5578">
        <w:rPr>
          <w:rFonts w:ascii="Arial" w:hAnsi="Arial" w:cs="Arial"/>
          <w:b/>
        </w:rPr>
        <w:t xml:space="preserve">The following are all components of </w:t>
      </w:r>
      <w:r w:rsidR="00C47906" w:rsidRPr="006C5578">
        <w:rPr>
          <w:rFonts w:ascii="Arial" w:hAnsi="Arial" w:cs="Arial"/>
          <w:b/>
        </w:rPr>
        <w:t>Redesign</w:t>
      </w:r>
      <w:r w:rsidR="00A467FC" w:rsidRPr="006C5578">
        <w:rPr>
          <w:rFonts w:ascii="Arial" w:hAnsi="Arial" w:cs="Arial"/>
          <w:b/>
        </w:rPr>
        <w:t>’s</w:t>
      </w:r>
      <w:r w:rsidRPr="006C5578">
        <w:rPr>
          <w:rFonts w:ascii="Arial" w:hAnsi="Arial" w:cs="Arial"/>
          <w:b/>
        </w:rPr>
        <w:t xml:space="preserve"> grievance process:</w:t>
      </w:r>
    </w:p>
    <w:p w14:paraId="270AA259" w14:textId="0F9B7C5E" w:rsidR="00477D91" w:rsidRPr="006C5578" w:rsidRDefault="00477D91" w:rsidP="00C47906">
      <w:pPr>
        <w:pStyle w:val="ListParagraph"/>
        <w:numPr>
          <w:ilvl w:val="0"/>
          <w:numId w:val="3"/>
        </w:numPr>
        <w:ind w:left="720"/>
        <w:jc w:val="both"/>
        <w:rPr>
          <w:rFonts w:ascii="Arial" w:hAnsi="Arial" w:cs="Arial"/>
        </w:rPr>
      </w:pPr>
      <w:r w:rsidRPr="006C5578">
        <w:rPr>
          <w:rFonts w:ascii="Arial" w:hAnsi="Arial" w:cs="Arial"/>
        </w:rPr>
        <w:t>Treat complainants and respondents equitably by providing remedies to a complainant after a determination of responsibility for sexual harassment has been made against a respondent, and by following this grievance process before imposing any disciplinary sanctions or other actions that are not supportive measures against a respondent. Remedies must be designed to restore or preser</w:t>
      </w:r>
      <w:r w:rsidR="00331B31" w:rsidRPr="006C5578">
        <w:rPr>
          <w:rFonts w:ascii="Arial" w:hAnsi="Arial" w:cs="Arial"/>
        </w:rPr>
        <w:t xml:space="preserve">ve equal access to the </w:t>
      </w:r>
      <w:r w:rsidR="00C47906" w:rsidRPr="006C5578">
        <w:rPr>
          <w:rFonts w:ascii="Arial" w:hAnsi="Arial" w:cs="Arial"/>
        </w:rPr>
        <w:t>Redesign</w:t>
      </w:r>
      <w:r w:rsidR="00331B31" w:rsidRPr="006C5578">
        <w:rPr>
          <w:rFonts w:ascii="Arial" w:hAnsi="Arial" w:cs="Arial"/>
        </w:rPr>
        <w:t>’</w:t>
      </w:r>
      <w:r w:rsidRPr="006C5578">
        <w:rPr>
          <w:rFonts w:ascii="Arial" w:hAnsi="Arial" w:cs="Arial"/>
        </w:rPr>
        <w:t xml:space="preserve">s education program or activity.  Remedies may include supportive measures but may also include </w:t>
      </w:r>
      <w:r w:rsidR="002A512D" w:rsidRPr="006C5578">
        <w:rPr>
          <w:rFonts w:ascii="Arial" w:hAnsi="Arial" w:cs="Arial"/>
        </w:rPr>
        <w:t xml:space="preserve">disciplinary action against </w:t>
      </w:r>
      <w:r w:rsidRPr="006C5578">
        <w:rPr>
          <w:rFonts w:ascii="Arial" w:hAnsi="Arial" w:cs="Arial"/>
        </w:rPr>
        <w:t xml:space="preserve">respondent.  </w:t>
      </w:r>
    </w:p>
    <w:p w14:paraId="5E02F1BE" w14:textId="77777777" w:rsidR="00A467FC" w:rsidRPr="006C5578" w:rsidRDefault="00A467FC" w:rsidP="00F223F7">
      <w:pPr>
        <w:pStyle w:val="ListParagraph"/>
        <w:jc w:val="both"/>
        <w:rPr>
          <w:rFonts w:ascii="Arial" w:hAnsi="Arial" w:cs="Arial"/>
        </w:rPr>
      </w:pPr>
    </w:p>
    <w:p w14:paraId="3200F5D1" w14:textId="77777777" w:rsidR="00A467FC" w:rsidRPr="006C5578" w:rsidRDefault="00477D91" w:rsidP="00F223F7">
      <w:pPr>
        <w:pStyle w:val="ListParagraph"/>
        <w:numPr>
          <w:ilvl w:val="0"/>
          <w:numId w:val="3"/>
        </w:numPr>
        <w:spacing w:after="0" w:line="240" w:lineRule="auto"/>
        <w:ind w:left="720"/>
        <w:jc w:val="both"/>
        <w:rPr>
          <w:rFonts w:ascii="Arial" w:hAnsi="Arial" w:cs="Arial"/>
        </w:rPr>
      </w:pPr>
      <w:r w:rsidRPr="006C5578">
        <w:rPr>
          <w:rFonts w:ascii="Arial" w:hAnsi="Arial" w:cs="Arial"/>
        </w:rPr>
        <w:t>Provide an objective evaluation of all available evidence without making credibility determinations based on a party’s status as complainant, respondent, or witness.</w:t>
      </w:r>
    </w:p>
    <w:p w14:paraId="69E32D10" w14:textId="77777777" w:rsidR="00A467FC" w:rsidRPr="006C5578" w:rsidRDefault="00477D91" w:rsidP="00F223F7">
      <w:pPr>
        <w:pStyle w:val="ListParagraph"/>
        <w:spacing w:after="0" w:line="240" w:lineRule="auto"/>
        <w:jc w:val="both"/>
        <w:rPr>
          <w:rFonts w:ascii="Arial" w:hAnsi="Arial" w:cs="Arial"/>
        </w:rPr>
      </w:pPr>
      <w:r w:rsidRPr="006C5578">
        <w:rPr>
          <w:rFonts w:ascii="Arial" w:hAnsi="Arial" w:cs="Arial"/>
        </w:rPr>
        <w:t xml:space="preserve">    </w:t>
      </w:r>
    </w:p>
    <w:p w14:paraId="4B44AC5B" w14:textId="71CA7500" w:rsidR="00A467FC" w:rsidRPr="006C5578" w:rsidRDefault="00477D91" w:rsidP="00C47906">
      <w:pPr>
        <w:pStyle w:val="ListParagraph"/>
        <w:numPr>
          <w:ilvl w:val="0"/>
          <w:numId w:val="3"/>
        </w:numPr>
        <w:spacing w:after="0" w:line="240" w:lineRule="auto"/>
        <w:ind w:left="720"/>
        <w:jc w:val="both"/>
        <w:rPr>
          <w:rFonts w:ascii="Arial" w:hAnsi="Arial" w:cs="Arial"/>
        </w:rPr>
      </w:pPr>
      <w:r w:rsidRPr="006C5578">
        <w:rPr>
          <w:rFonts w:ascii="Arial" w:hAnsi="Arial" w:cs="Arial"/>
        </w:rPr>
        <w:t xml:space="preserve">The Title IX Coordinator, investigator, decision-maker, or any person designated to facilitate an informal process must not have a conflict of interest or bias for or against complainant or respondent. Training is provided for these individuals on definition of sexual harassment, scope of </w:t>
      </w:r>
      <w:r w:rsidR="00C47906" w:rsidRPr="006C5578">
        <w:rPr>
          <w:rFonts w:ascii="Arial" w:hAnsi="Arial" w:cs="Arial"/>
        </w:rPr>
        <w:t>Redesign</w:t>
      </w:r>
      <w:r w:rsidR="00A467FC" w:rsidRPr="006C5578">
        <w:rPr>
          <w:rFonts w:ascii="Arial" w:hAnsi="Arial" w:cs="Arial"/>
        </w:rPr>
        <w:t>’s</w:t>
      </w:r>
      <w:r w:rsidRPr="006C5578">
        <w:rPr>
          <w:rFonts w:ascii="Arial" w:hAnsi="Arial" w:cs="Arial"/>
        </w:rPr>
        <w:t xml:space="preserve"> program or activity, how to </w:t>
      </w:r>
      <w:proofErr w:type="gramStart"/>
      <w:r w:rsidRPr="006C5578">
        <w:rPr>
          <w:rFonts w:ascii="Arial" w:hAnsi="Arial" w:cs="Arial"/>
        </w:rPr>
        <w:t>conduct an investigation</w:t>
      </w:r>
      <w:proofErr w:type="gramEnd"/>
      <w:r w:rsidRPr="006C5578">
        <w:rPr>
          <w:rFonts w:ascii="Arial" w:hAnsi="Arial" w:cs="Arial"/>
        </w:rPr>
        <w:t xml:space="preserve"> and grievance process, hearings,</w:t>
      </w:r>
      <w:r w:rsidR="004010D1" w:rsidRPr="006C5578">
        <w:rPr>
          <w:rFonts w:ascii="Arial" w:hAnsi="Arial" w:cs="Arial"/>
        </w:rPr>
        <w:t xml:space="preserve"> the use of any technology to be used at hearings,</w:t>
      </w:r>
      <w:r w:rsidRPr="006C5578">
        <w:rPr>
          <w:rFonts w:ascii="Arial" w:hAnsi="Arial" w:cs="Arial"/>
        </w:rPr>
        <w:t xml:space="preserve"> </w:t>
      </w:r>
      <w:r w:rsidR="00A467FC" w:rsidRPr="006C5578">
        <w:rPr>
          <w:rFonts w:ascii="Arial" w:hAnsi="Arial" w:cs="Arial"/>
        </w:rPr>
        <w:t xml:space="preserve">appeals and informal processes. </w:t>
      </w:r>
      <w:r w:rsidRPr="006C5578">
        <w:rPr>
          <w:rFonts w:ascii="Arial" w:hAnsi="Arial" w:cs="Arial"/>
        </w:rPr>
        <w:t xml:space="preserve">Investigators are trained on how to prepare an investigation report.  Decision-makers are trained on issues of evidence and questioning.  </w:t>
      </w:r>
    </w:p>
    <w:p w14:paraId="24950E54" w14:textId="77777777" w:rsidR="00477D91" w:rsidRPr="006C5578" w:rsidRDefault="00477D91" w:rsidP="00F223F7">
      <w:pPr>
        <w:spacing w:after="0" w:line="240" w:lineRule="auto"/>
        <w:jc w:val="both"/>
        <w:rPr>
          <w:rFonts w:ascii="Arial" w:hAnsi="Arial" w:cs="Arial"/>
        </w:rPr>
      </w:pPr>
      <w:r w:rsidRPr="006C5578">
        <w:rPr>
          <w:rFonts w:ascii="Arial" w:hAnsi="Arial" w:cs="Arial"/>
        </w:rPr>
        <w:t xml:space="preserve">   </w:t>
      </w:r>
    </w:p>
    <w:p w14:paraId="05537C3E" w14:textId="77777777" w:rsidR="00A467FC" w:rsidRPr="006C5578" w:rsidRDefault="00477D91" w:rsidP="00F223F7">
      <w:pPr>
        <w:pStyle w:val="ListParagraph"/>
        <w:numPr>
          <w:ilvl w:val="0"/>
          <w:numId w:val="3"/>
        </w:numPr>
        <w:spacing w:after="0" w:line="240" w:lineRule="auto"/>
        <w:ind w:left="720"/>
        <w:jc w:val="both"/>
        <w:rPr>
          <w:rFonts w:ascii="Arial" w:hAnsi="Arial" w:cs="Arial"/>
        </w:rPr>
      </w:pPr>
      <w:r w:rsidRPr="006C5578">
        <w:rPr>
          <w:rFonts w:ascii="Arial" w:hAnsi="Arial" w:cs="Arial"/>
        </w:rPr>
        <w:t xml:space="preserve">There is a presumption that the respondent is not responsible for the alleged conduct until a determination regarding responsibility has been made at the conclusion of the grievance process. </w:t>
      </w:r>
    </w:p>
    <w:p w14:paraId="6ED21430" w14:textId="77777777" w:rsidR="00A467FC" w:rsidRPr="006C5578" w:rsidRDefault="00A467FC" w:rsidP="00F223F7">
      <w:pPr>
        <w:spacing w:after="0" w:line="240" w:lineRule="auto"/>
        <w:jc w:val="both"/>
        <w:rPr>
          <w:rFonts w:ascii="Arial" w:hAnsi="Arial" w:cs="Arial"/>
        </w:rPr>
      </w:pPr>
    </w:p>
    <w:p w14:paraId="0C5D6216" w14:textId="035BC550" w:rsidR="00477D91" w:rsidRPr="006C5578" w:rsidRDefault="00C47906" w:rsidP="00C47906">
      <w:pPr>
        <w:pStyle w:val="ListParagraph"/>
        <w:numPr>
          <w:ilvl w:val="0"/>
          <w:numId w:val="3"/>
        </w:numPr>
        <w:spacing w:after="0" w:line="240" w:lineRule="auto"/>
        <w:ind w:left="720"/>
        <w:jc w:val="both"/>
        <w:rPr>
          <w:rFonts w:ascii="Arial" w:hAnsi="Arial" w:cs="Arial"/>
        </w:rPr>
      </w:pPr>
      <w:r w:rsidRPr="006C5578">
        <w:rPr>
          <w:rFonts w:ascii="Arial" w:hAnsi="Arial" w:cs="Arial"/>
        </w:rPr>
        <w:t>Redesign</w:t>
      </w:r>
      <w:r w:rsidR="00CD6E1E" w:rsidRPr="006C5578">
        <w:rPr>
          <w:rFonts w:ascii="Arial" w:hAnsi="Arial" w:cs="Arial"/>
        </w:rPr>
        <w:t xml:space="preserve"> </w:t>
      </w:r>
      <w:r w:rsidR="00355D8A" w:rsidRPr="006C5578">
        <w:rPr>
          <w:rFonts w:ascii="Arial" w:hAnsi="Arial" w:cs="Arial"/>
        </w:rPr>
        <w:t>will provide</w:t>
      </w:r>
      <w:r w:rsidR="00CD6E1E" w:rsidRPr="006C5578">
        <w:rPr>
          <w:rFonts w:ascii="Arial" w:hAnsi="Arial" w:cs="Arial"/>
        </w:rPr>
        <w:t xml:space="preserve"> r</w:t>
      </w:r>
      <w:r w:rsidR="00477D91" w:rsidRPr="006C5578">
        <w:rPr>
          <w:rFonts w:ascii="Arial" w:hAnsi="Arial" w:cs="Arial"/>
        </w:rPr>
        <w:t xml:space="preserve">easonably prompt time frames for completing the grievance process, including a process for </w:t>
      </w:r>
      <w:r w:rsidR="001B3B2B" w:rsidRPr="006C5578">
        <w:rPr>
          <w:rFonts w:ascii="Arial" w:hAnsi="Arial" w:cs="Arial"/>
        </w:rPr>
        <w:t xml:space="preserve">temporary </w:t>
      </w:r>
      <w:r w:rsidR="00477D91" w:rsidRPr="006C5578">
        <w:rPr>
          <w:rFonts w:ascii="Arial" w:hAnsi="Arial" w:cs="Arial"/>
        </w:rPr>
        <w:t xml:space="preserve">delays </w:t>
      </w:r>
      <w:r w:rsidR="001B3B2B" w:rsidRPr="006C5578">
        <w:rPr>
          <w:rFonts w:ascii="Arial" w:hAnsi="Arial" w:cs="Arial"/>
        </w:rPr>
        <w:t xml:space="preserve">or limited extension of time frames for </w:t>
      </w:r>
      <w:r w:rsidR="001B3B2B" w:rsidRPr="006C5578">
        <w:rPr>
          <w:rFonts w:ascii="Arial" w:hAnsi="Arial" w:cs="Arial"/>
        </w:rPr>
        <w:lastRenderedPageBreak/>
        <w:t xml:space="preserve">good cause </w:t>
      </w:r>
      <w:r w:rsidR="00477D91" w:rsidRPr="006C5578">
        <w:rPr>
          <w:rFonts w:ascii="Arial" w:hAnsi="Arial" w:cs="Arial"/>
        </w:rPr>
        <w:t>such as law enforcement involvement, absence of a witness, party, etc. with written notice to both parties explaining the reasons for the delay.</w:t>
      </w:r>
    </w:p>
    <w:p w14:paraId="7588A827" w14:textId="77777777" w:rsidR="00355D8A" w:rsidRPr="006C5578" w:rsidRDefault="00355D8A" w:rsidP="00F223F7">
      <w:pPr>
        <w:spacing w:after="0" w:line="240" w:lineRule="auto"/>
        <w:jc w:val="both"/>
        <w:rPr>
          <w:rFonts w:ascii="Arial" w:hAnsi="Arial" w:cs="Arial"/>
        </w:rPr>
      </w:pPr>
    </w:p>
    <w:p w14:paraId="16A7C8EC" w14:textId="77777777" w:rsidR="002A512D" w:rsidRPr="006C5578" w:rsidRDefault="00477D91" w:rsidP="002A512D">
      <w:pPr>
        <w:pStyle w:val="ListParagraph"/>
        <w:numPr>
          <w:ilvl w:val="0"/>
          <w:numId w:val="3"/>
        </w:numPr>
        <w:ind w:left="720"/>
        <w:jc w:val="both"/>
        <w:rPr>
          <w:rFonts w:ascii="Arial" w:hAnsi="Arial" w:cs="Arial"/>
        </w:rPr>
      </w:pPr>
      <w:r w:rsidRPr="006C5578">
        <w:rPr>
          <w:rFonts w:ascii="Arial" w:hAnsi="Arial" w:cs="Arial"/>
        </w:rPr>
        <w:t xml:space="preserve">Identify possible disciplinary sanctions and remedies that may be implemented.  Remedies may include disciplinary action up to and including suspension or termination of employment (if an employee) and suspension or expulsion (if a student). </w:t>
      </w:r>
    </w:p>
    <w:p w14:paraId="3DD3B6D0" w14:textId="77777777" w:rsidR="002A512D" w:rsidRPr="006C5578" w:rsidRDefault="002A512D" w:rsidP="002A512D">
      <w:pPr>
        <w:pStyle w:val="ListParagraph"/>
        <w:jc w:val="both"/>
        <w:rPr>
          <w:rFonts w:ascii="Arial" w:hAnsi="Arial" w:cs="Arial"/>
        </w:rPr>
      </w:pPr>
    </w:p>
    <w:p w14:paraId="7E19226D" w14:textId="57C9575C" w:rsidR="00477D91" w:rsidRPr="006C5578" w:rsidRDefault="00C47906" w:rsidP="00C47906">
      <w:pPr>
        <w:pStyle w:val="ListParagraph"/>
        <w:numPr>
          <w:ilvl w:val="0"/>
          <w:numId w:val="3"/>
        </w:numPr>
        <w:tabs>
          <w:tab w:val="left" w:pos="810"/>
        </w:tabs>
        <w:ind w:left="720"/>
        <w:jc w:val="both"/>
        <w:rPr>
          <w:rFonts w:ascii="Arial" w:hAnsi="Arial" w:cs="Arial"/>
        </w:rPr>
      </w:pPr>
      <w:r w:rsidRPr="006C5578">
        <w:rPr>
          <w:rFonts w:ascii="Arial" w:hAnsi="Arial" w:cs="Arial"/>
        </w:rPr>
        <w:t>Redesign</w:t>
      </w:r>
      <w:r w:rsidR="00477D91" w:rsidRPr="006C5578">
        <w:rPr>
          <w:rFonts w:ascii="Arial" w:hAnsi="Arial" w:cs="Arial"/>
        </w:rPr>
        <w:t xml:space="preserve"> has adopted the prepond</w:t>
      </w:r>
      <w:r w:rsidRPr="006C5578">
        <w:rPr>
          <w:rFonts w:ascii="Arial" w:hAnsi="Arial" w:cs="Arial"/>
        </w:rPr>
        <w:t>erance of the evidence standard</w:t>
      </w:r>
      <w:r w:rsidR="00477D91" w:rsidRPr="006C5578">
        <w:rPr>
          <w:rFonts w:ascii="Arial" w:hAnsi="Arial" w:cs="Arial"/>
        </w:rPr>
        <w:t xml:space="preserve"> to determine responsibility. </w:t>
      </w:r>
    </w:p>
    <w:p w14:paraId="254A99C6" w14:textId="77777777" w:rsidR="00427705" w:rsidRPr="006C5578" w:rsidRDefault="00427705" w:rsidP="00F223F7">
      <w:pPr>
        <w:pStyle w:val="ListParagraph"/>
        <w:jc w:val="both"/>
        <w:rPr>
          <w:rFonts w:ascii="Arial" w:hAnsi="Arial" w:cs="Arial"/>
        </w:rPr>
      </w:pPr>
    </w:p>
    <w:p w14:paraId="39FA033E" w14:textId="77777777" w:rsidR="00427705" w:rsidRPr="006C5578" w:rsidRDefault="00477D91" w:rsidP="00F223F7">
      <w:pPr>
        <w:pStyle w:val="ListParagraph"/>
        <w:numPr>
          <w:ilvl w:val="0"/>
          <w:numId w:val="3"/>
        </w:numPr>
        <w:spacing w:after="0" w:line="240" w:lineRule="auto"/>
        <w:ind w:left="720"/>
        <w:jc w:val="both"/>
        <w:rPr>
          <w:rFonts w:ascii="Arial" w:hAnsi="Arial" w:cs="Arial"/>
        </w:rPr>
      </w:pPr>
      <w:r w:rsidRPr="006C5578">
        <w:rPr>
          <w:rFonts w:ascii="Arial" w:hAnsi="Arial" w:cs="Arial"/>
        </w:rPr>
        <w:t>Provide procedures and permissible reasons for appeal by a respondent or a complainant.</w:t>
      </w:r>
    </w:p>
    <w:p w14:paraId="475B31D9" w14:textId="77777777" w:rsidR="00427705" w:rsidRPr="006C5578" w:rsidRDefault="00427705" w:rsidP="00F223F7">
      <w:pPr>
        <w:spacing w:after="0" w:line="240" w:lineRule="auto"/>
        <w:jc w:val="both"/>
        <w:rPr>
          <w:rFonts w:ascii="Arial" w:hAnsi="Arial" w:cs="Arial"/>
        </w:rPr>
      </w:pPr>
    </w:p>
    <w:p w14:paraId="109420E2" w14:textId="77777777" w:rsidR="00477D91" w:rsidRPr="006C5578" w:rsidRDefault="00477D91" w:rsidP="00F223F7">
      <w:pPr>
        <w:pStyle w:val="ListParagraph"/>
        <w:numPr>
          <w:ilvl w:val="0"/>
          <w:numId w:val="3"/>
        </w:numPr>
        <w:spacing w:after="0" w:line="240" w:lineRule="auto"/>
        <w:ind w:left="720"/>
        <w:jc w:val="both"/>
        <w:rPr>
          <w:rFonts w:ascii="Arial" w:hAnsi="Arial" w:cs="Arial"/>
        </w:rPr>
      </w:pPr>
      <w:r w:rsidRPr="006C5578">
        <w:rPr>
          <w:rFonts w:ascii="Arial" w:hAnsi="Arial" w:cs="Arial"/>
        </w:rPr>
        <w:t>Provide a description of the range of supportive measures available to complainants and respondents.</w:t>
      </w:r>
    </w:p>
    <w:p w14:paraId="1DBE49C8" w14:textId="77777777" w:rsidR="00427705" w:rsidRPr="006C5578" w:rsidRDefault="00427705" w:rsidP="00F223F7">
      <w:pPr>
        <w:spacing w:after="0" w:line="240" w:lineRule="auto"/>
        <w:jc w:val="both"/>
        <w:rPr>
          <w:rFonts w:ascii="Arial" w:hAnsi="Arial" w:cs="Arial"/>
        </w:rPr>
      </w:pPr>
    </w:p>
    <w:p w14:paraId="282142AB" w14:textId="77777777" w:rsidR="00477D91" w:rsidRPr="006C5578" w:rsidRDefault="00477D91" w:rsidP="00F223F7">
      <w:pPr>
        <w:pStyle w:val="ListParagraph"/>
        <w:numPr>
          <w:ilvl w:val="0"/>
          <w:numId w:val="3"/>
        </w:numPr>
        <w:spacing w:after="0" w:line="240" w:lineRule="auto"/>
        <w:ind w:left="720"/>
        <w:jc w:val="both"/>
        <w:rPr>
          <w:rFonts w:ascii="Arial" w:hAnsi="Arial" w:cs="Arial"/>
        </w:rPr>
      </w:pPr>
      <w:r w:rsidRPr="006C5578">
        <w:rPr>
          <w:rFonts w:ascii="Arial" w:hAnsi="Arial" w:cs="Arial"/>
        </w:rPr>
        <w:t xml:space="preserve">Disallow evidence or questions that constitute or seek legally privileged </w:t>
      </w:r>
      <w:proofErr w:type="gramStart"/>
      <w:r w:rsidRPr="006C5578">
        <w:rPr>
          <w:rFonts w:ascii="Arial" w:hAnsi="Arial" w:cs="Arial"/>
        </w:rPr>
        <w:t>information, unless</w:t>
      </w:r>
      <w:proofErr w:type="gramEnd"/>
      <w:r w:rsidRPr="006C5578">
        <w:rPr>
          <w:rFonts w:ascii="Arial" w:hAnsi="Arial" w:cs="Arial"/>
        </w:rPr>
        <w:t xml:space="preserve"> the privilege is waived.          </w:t>
      </w:r>
    </w:p>
    <w:p w14:paraId="1F0758C3" w14:textId="77777777" w:rsidR="00477D91" w:rsidRPr="006C5578" w:rsidRDefault="00477D91" w:rsidP="00F223F7">
      <w:pPr>
        <w:contextualSpacing/>
        <w:jc w:val="both"/>
        <w:rPr>
          <w:rFonts w:ascii="Arial" w:hAnsi="Arial" w:cs="Arial"/>
          <w:b/>
        </w:rPr>
      </w:pPr>
    </w:p>
    <w:p w14:paraId="77E504FB" w14:textId="2B9F4E8F" w:rsidR="00477D91" w:rsidRPr="006C5578" w:rsidRDefault="00477D91" w:rsidP="00F223F7">
      <w:pPr>
        <w:pStyle w:val="ListParagraph"/>
        <w:numPr>
          <w:ilvl w:val="1"/>
          <w:numId w:val="13"/>
        </w:numPr>
        <w:jc w:val="both"/>
        <w:rPr>
          <w:rFonts w:ascii="Arial" w:hAnsi="Arial" w:cs="Arial"/>
          <w:b/>
        </w:rPr>
      </w:pPr>
      <w:r w:rsidRPr="006C5578">
        <w:rPr>
          <w:rFonts w:ascii="Arial" w:hAnsi="Arial" w:cs="Arial"/>
          <w:b/>
        </w:rPr>
        <w:t xml:space="preserve">Written Notice </w:t>
      </w:r>
    </w:p>
    <w:p w14:paraId="27FD10B7" w14:textId="1043B750" w:rsidR="00477D91" w:rsidRPr="006C5578" w:rsidRDefault="00C47906" w:rsidP="00F223F7">
      <w:pPr>
        <w:contextualSpacing/>
        <w:jc w:val="both"/>
        <w:rPr>
          <w:rFonts w:ascii="Arial" w:hAnsi="Arial" w:cs="Arial"/>
        </w:rPr>
      </w:pPr>
      <w:r w:rsidRPr="006C5578">
        <w:rPr>
          <w:rFonts w:ascii="Arial" w:hAnsi="Arial" w:cs="Arial"/>
        </w:rPr>
        <w:t>Redesign</w:t>
      </w:r>
      <w:r w:rsidR="00477D91" w:rsidRPr="006C5578">
        <w:rPr>
          <w:rFonts w:ascii="Arial" w:hAnsi="Arial" w:cs="Arial"/>
        </w:rPr>
        <w:t xml:space="preserve"> provides a written notice to all known parties upon receipt of a formal complaint.  </w:t>
      </w:r>
      <w:r w:rsidR="002A512D" w:rsidRPr="006C5578">
        <w:rPr>
          <w:rFonts w:ascii="Arial" w:hAnsi="Arial" w:cs="Arial"/>
        </w:rPr>
        <w:t xml:space="preserve">The Notice shall be sent to the parties contemporaneously. </w:t>
      </w:r>
      <w:r w:rsidR="00477D91" w:rsidRPr="006C5578">
        <w:rPr>
          <w:rFonts w:ascii="Arial" w:hAnsi="Arial" w:cs="Arial"/>
        </w:rPr>
        <w:t xml:space="preserve">The Notice includes </w:t>
      </w:r>
      <w:proofErr w:type="gramStart"/>
      <w:r w:rsidR="00477D91" w:rsidRPr="006C5578">
        <w:rPr>
          <w:rFonts w:ascii="Arial" w:hAnsi="Arial" w:cs="Arial"/>
        </w:rPr>
        <w:t>all of</w:t>
      </w:r>
      <w:proofErr w:type="gramEnd"/>
      <w:r w:rsidR="00477D91" w:rsidRPr="006C5578">
        <w:rPr>
          <w:rFonts w:ascii="Arial" w:hAnsi="Arial" w:cs="Arial"/>
        </w:rPr>
        <w:t xml:space="preserve"> the following:</w:t>
      </w:r>
    </w:p>
    <w:p w14:paraId="3276F5F4" w14:textId="77777777" w:rsidR="00477D91" w:rsidRPr="006C5578" w:rsidRDefault="00477D91" w:rsidP="00F223F7">
      <w:pPr>
        <w:pStyle w:val="ListParagraph"/>
        <w:numPr>
          <w:ilvl w:val="0"/>
          <w:numId w:val="4"/>
        </w:numPr>
        <w:jc w:val="both"/>
        <w:rPr>
          <w:rFonts w:ascii="Arial" w:hAnsi="Arial" w:cs="Arial"/>
        </w:rPr>
      </w:pPr>
      <w:r w:rsidRPr="006C5578">
        <w:rPr>
          <w:rFonts w:ascii="Arial" w:hAnsi="Arial" w:cs="Arial"/>
        </w:rPr>
        <w:t xml:space="preserve">Notice of the grievance process, including any informal resolution </w:t>
      </w:r>
      <w:proofErr w:type="gramStart"/>
      <w:r w:rsidRPr="006C5578">
        <w:rPr>
          <w:rFonts w:ascii="Arial" w:hAnsi="Arial" w:cs="Arial"/>
        </w:rPr>
        <w:t>process;</w:t>
      </w:r>
      <w:proofErr w:type="gramEnd"/>
    </w:p>
    <w:p w14:paraId="18C65155" w14:textId="77777777" w:rsidR="00477D91" w:rsidRPr="006C5578" w:rsidRDefault="00477D91" w:rsidP="00F223F7">
      <w:pPr>
        <w:pStyle w:val="ListParagraph"/>
        <w:numPr>
          <w:ilvl w:val="0"/>
          <w:numId w:val="4"/>
        </w:numPr>
        <w:jc w:val="both"/>
        <w:rPr>
          <w:rFonts w:ascii="Arial" w:hAnsi="Arial" w:cs="Arial"/>
        </w:rPr>
      </w:pPr>
      <w:r w:rsidRPr="006C5578">
        <w:rPr>
          <w:rFonts w:ascii="Arial" w:hAnsi="Arial" w:cs="Arial"/>
        </w:rPr>
        <w:t xml:space="preserve">Notice of the allegations potentially constituting sexual harassment as defined in Title IX with sufficient details (names, dates, conduct, location, etc.) to allow the respondent to prepare a response before any initial </w:t>
      </w:r>
      <w:proofErr w:type="gramStart"/>
      <w:r w:rsidRPr="006C5578">
        <w:rPr>
          <w:rFonts w:ascii="Arial" w:hAnsi="Arial" w:cs="Arial"/>
        </w:rPr>
        <w:t>interview;</w:t>
      </w:r>
      <w:proofErr w:type="gramEnd"/>
    </w:p>
    <w:p w14:paraId="0B2AEC7E" w14:textId="77777777" w:rsidR="00477D91" w:rsidRPr="006C5578" w:rsidRDefault="00477D91" w:rsidP="00F223F7">
      <w:pPr>
        <w:pStyle w:val="ListParagraph"/>
        <w:numPr>
          <w:ilvl w:val="0"/>
          <w:numId w:val="4"/>
        </w:numPr>
        <w:jc w:val="both"/>
        <w:rPr>
          <w:rFonts w:ascii="Arial" w:hAnsi="Arial" w:cs="Arial"/>
        </w:rPr>
      </w:pPr>
      <w:r w:rsidRPr="006C5578">
        <w:rPr>
          <w:rFonts w:ascii="Arial" w:hAnsi="Arial" w:cs="Arial"/>
        </w:rPr>
        <w:t xml:space="preserve">A statement that the respondent is presumed not responsible for the conduct and responsibility will be determined at conclusion of grievance </w:t>
      </w:r>
      <w:proofErr w:type="gramStart"/>
      <w:r w:rsidRPr="006C5578">
        <w:rPr>
          <w:rFonts w:ascii="Arial" w:hAnsi="Arial" w:cs="Arial"/>
        </w:rPr>
        <w:t>process;</w:t>
      </w:r>
      <w:proofErr w:type="gramEnd"/>
    </w:p>
    <w:p w14:paraId="08BF639C" w14:textId="77777777" w:rsidR="00477D91" w:rsidRPr="006C5578" w:rsidRDefault="00477D91" w:rsidP="00F223F7">
      <w:pPr>
        <w:pStyle w:val="ListParagraph"/>
        <w:numPr>
          <w:ilvl w:val="0"/>
          <w:numId w:val="4"/>
        </w:numPr>
        <w:jc w:val="both"/>
        <w:rPr>
          <w:rFonts w:ascii="Arial" w:hAnsi="Arial" w:cs="Arial"/>
        </w:rPr>
      </w:pPr>
      <w:r w:rsidRPr="006C5578">
        <w:rPr>
          <w:rFonts w:ascii="Arial" w:hAnsi="Arial" w:cs="Arial"/>
        </w:rPr>
        <w:t xml:space="preserve">Notice of the parties’ right to have an advisor (may be an attorney) and to inspect and review evidence, and </w:t>
      </w:r>
      <w:proofErr w:type="gramStart"/>
      <w:r w:rsidRPr="006C5578">
        <w:rPr>
          <w:rFonts w:ascii="Arial" w:hAnsi="Arial" w:cs="Arial"/>
        </w:rPr>
        <w:t>that</w:t>
      </w:r>
      <w:proofErr w:type="gramEnd"/>
      <w:r w:rsidRPr="006C5578">
        <w:rPr>
          <w:rFonts w:ascii="Arial" w:hAnsi="Arial" w:cs="Arial"/>
        </w:rPr>
        <w:t xml:space="preserve"> </w:t>
      </w:r>
    </w:p>
    <w:p w14:paraId="315D163D" w14:textId="77777777" w:rsidR="002A512D" w:rsidRPr="006C5578" w:rsidRDefault="00477D91" w:rsidP="00F223F7">
      <w:pPr>
        <w:pStyle w:val="ListParagraph"/>
        <w:numPr>
          <w:ilvl w:val="0"/>
          <w:numId w:val="4"/>
        </w:numPr>
        <w:jc w:val="both"/>
        <w:rPr>
          <w:rFonts w:ascii="Arial" w:hAnsi="Arial" w:cs="Arial"/>
        </w:rPr>
      </w:pPr>
      <w:r w:rsidRPr="006C5578">
        <w:rPr>
          <w:rFonts w:ascii="Arial" w:hAnsi="Arial" w:cs="Arial"/>
        </w:rPr>
        <w:t xml:space="preserve">The code of conduct prohibits knowingly making false statements or providing false information in the grievance process.     </w:t>
      </w:r>
    </w:p>
    <w:p w14:paraId="192C9388" w14:textId="27636794" w:rsidR="00427705" w:rsidRPr="006C5578" w:rsidRDefault="002A512D" w:rsidP="00D04839">
      <w:pPr>
        <w:jc w:val="both"/>
        <w:rPr>
          <w:rFonts w:ascii="Arial" w:hAnsi="Arial" w:cs="Arial"/>
        </w:rPr>
      </w:pPr>
      <w:r w:rsidRPr="006C5578">
        <w:rPr>
          <w:rFonts w:ascii="Arial" w:hAnsi="Arial" w:cs="Arial"/>
        </w:rPr>
        <w:t xml:space="preserve">If a formal complaint is initiated (1) without knowledge of the respondent’s identity or (2) by the Title IX coordinator without knowledge of the complainant’s identity, and the identity of the complainant and/or respondent is later discovered through the Title IX investigation, </w:t>
      </w:r>
      <w:r w:rsidR="00C47906" w:rsidRPr="006C5578">
        <w:rPr>
          <w:rFonts w:ascii="Arial" w:hAnsi="Arial" w:cs="Arial"/>
        </w:rPr>
        <w:t>Redesign</w:t>
      </w:r>
      <w:r w:rsidRPr="006C5578">
        <w:rPr>
          <w:rFonts w:ascii="Arial" w:hAnsi="Arial" w:cs="Arial"/>
        </w:rPr>
        <w:t xml:space="preserve"> shall provide an additional, updated Notice to all parties. </w:t>
      </w:r>
      <w:r w:rsidR="00477D91" w:rsidRPr="006C5578">
        <w:rPr>
          <w:rFonts w:ascii="Arial" w:hAnsi="Arial" w:cs="Arial"/>
        </w:rPr>
        <w:t xml:space="preserve">     </w:t>
      </w:r>
    </w:p>
    <w:p w14:paraId="39833555" w14:textId="21CB66D3" w:rsidR="00427705" w:rsidRPr="006C5578" w:rsidRDefault="00477D91" w:rsidP="00D04839">
      <w:pPr>
        <w:pStyle w:val="ListParagraph"/>
        <w:numPr>
          <w:ilvl w:val="1"/>
          <w:numId w:val="13"/>
        </w:numPr>
        <w:jc w:val="both"/>
        <w:rPr>
          <w:rFonts w:ascii="Arial" w:hAnsi="Arial" w:cs="Arial"/>
          <w:b/>
        </w:rPr>
      </w:pPr>
      <w:r w:rsidRPr="006C5578">
        <w:rPr>
          <w:rFonts w:ascii="Arial" w:hAnsi="Arial" w:cs="Arial"/>
          <w:b/>
        </w:rPr>
        <w:t xml:space="preserve">Dismissal </w:t>
      </w:r>
      <w:r w:rsidR="00C47906" w:rsidRPr="006C5578">
        <w:rPr>
          <w:rFonts w:ascii="Arial" w:hAnsi="Arial" w:cs="Arial"/>
          <w:b/>
        </w:rPr>
        <w:t>of Formal Complaint</w:t>
      </w:r>
    </w:p>
    <w:p w14:paraId="7374BF11" w14:textId="77777777" w:rsidR="00D04839" w:rsidRPr="006C5578" w:rsidRDefault="00D04839" w:rsidP="00D04839">
      <w:pPr>
        <w:pStyle w:val="ListParagraph"/>
        <w:ind w:left="1440"/>
        <w:jc w:val="both"/>
        <w:rPr>
          <w:rFonts w:ascii="Arial" w:hAnsi="Arial" w:cs="Arial"/>
          <w:b/>
        </w:rPr>
      </w:pPr>
    </w:p>
    <w:p w14:paraId="79A1DD56" w14:textId="3857C4D1" w:rsidR="00477D91" w:rsidRPr="006C5578" w:rsidRDefault="00477D91" w:rsidP="00C47906">
      <w:pPr>
        <w:pStyle w:val="ListParagraph"/>
        <w:numPr>
          <w:ilvl w:val="0"/>
          <w:numId w:val="5"/>
        </w:numPr>
        <w:jc w:val="both"/>
        <w:rPr>
          <w:rFonts w:ascii="Arial" w:hAnsi="Arial" w:cs="Arial"/>
        </w:rPr>
      </w:pPr>
      <w:r w:rsidRPr="006C5578">
        <w:rPr>
          <w:rFonts w:ascii="Arial" w:hAnsi="Arial" w:cs="Arial"/>
        </w:rPr>
        <w:t>A complaint must be dismissed if the allegations do not constitute sexual harassment as defined</w:t>
      </w:r>
      <w:r w:rsidR="00344440" w:rsidRPr="006C5578">
        <w:rPr>
          <w:rFonts w:ascii="Arial" w:hAnsi="Arial" w:cs="Arial"/>
        </w:rPr>
        <w:t xml:space="preserve"> even if proved</w:t>
      </w:r>
      <w:r w:rsidRPr="006C5578">
        <w:rPr>
          <w:rFonts w:ascii="Arial" w:hAnsi="Arial" w:cs="Arial"/>
        </w:rPr>
        <w:t xml:space="preserve">, did not occur in the </w:t>
      </w:r>
      <w:r w:rsidR="00C47906" w:rsidRPr="006C5578">
        <w:rPr>
          <w:rFonts w:ascii="Arial" w:hAnsi="Arial" w:cs="Arial"/>
        </w:rPr>
        <w:t>Redesign</w:t>
      </w:r>
      <w:r w:rsidRPr="006C5578">
        <w:rPr>
          <w:rFonts w:ascii="Arial" w:hAnsi="Arial" w:cs="Arial"/>
        </w:rPr>
        <w:t>’s program or activity, or did not occur against a person in the United States.</w:t>
      </w:r>
    </w:p>
    <w:p w14:paraId="51B515D1" w14:textId="77777777" w:rsidR="00427705" w:rsidRPr="006C5578" w:rsidRDefault="00427705" w:rsidP="00F223F7">
      <w:pPr>
        <w:pStyle w:val="ListParagraph"/>
        <w:jc w:val="both"/>
        <w:rPr>
          <w:rFonts w:ascii="Arial" w:hAnsi="Arial" w:cs="Arial"/>
        </w:rPr>
      </w:pPr>
    </w:p>
    <w:p w14:paraId="2B12CA38" w14:textId="312C79A7" w:rsidR="00427705" w:rsidRPr="006C5578" w:rsidRDefault="00477D91" w:rsidP="00C47906">
      <w:pPr>
        <w:pStyle w:val="ListParagraph"/>
        <w:numPr>
          <w:ilvl w:val="0"/>
          <w:numId w:val="5"/>
        </w:numPr>
        <w:spacing w:after="0" w:line="240" w:lineRule="auto"/>
        <w:jc w:val="both"/>
        <w:rPr>
          <w:rFonts w:ascii="Arial" w:hAnsi="Arial" w:cs="Arial"/>
        </w:rPr>
      </w:pPr>
      <w:r w:rsidRPr="006C5578">
        <w:rPr>
          <w:rFonts w:ascii="Arial" w:hAnsi="Arial" w:cs="Arial"/>
        </w:rPr>
        <w:t xml:space="preserve">A complaint may be dismissed if complainant notifies the Title IX Coordinator at any time that </w:t>
      </w:r>
      <w:r w:rsidR="00C47906" w:rsidRPr="006C5578">
        <w:rPr>
          <w:rFonts w:ascii="Arial" w:hAnsi="Arial" w:cs="Arial"/>
        </w:rPr>
        <w:t>they wish</w:t>
      </w:r>
      <w:r w:rsidRPr="006C5578">
        <w:rPr>
          <w:rFonts w:ascii="Arial" w:hAnsi="Arial" w:cs="Arial"/>
        </w:rPr>
        <w:t xml:space="preserve"> to withdraw the complaint or an allegation, if the respondent’s enrollment or employment ends, or if spe</w:t>
      </w:r>
      <w:r w:rsidR="00331B31" w:rsidRPr="006C5578">
        <w:rPr>
          <w:rFonts w:ascii="Arial" w:hAnsi="Arial" w:cs="Arial"/>
        </w:rPr>
        <w:t xml:space="preserve">cific circumstances prevent </w:t>
      </w:r>
      <w:r w:rsidR="00C47906" w:rsidRPr="006C5578">
        <w:rPr>
          <w:rFonts w:ascii="Arial" w:hAnsi="Arial" w:cs="Arial"/>
        </w:rPr>
        <w:t>Redesign</w:t>
      </w:r>
      <w:r w:rsidR="00331B31" w:rsidRPr="006C5578">
        <w:rPr>
          <w:rFonts w:ascii="Arial" w:hAnsi="Arial" w:cs="Arial"/>
        </w:rPr>
        <w:t xml:space="preserve"> </w:t>
      </w:r>
      <w:r w:rsidRPr="006C5578">
        <w:rPr>
          <w:rFonts w:ascii="Arial" w:hAnsi="Arial" w:cs="Arial"/>
        </w:rPr>
        <w:t>from gathering evidence (</w:t>
      </w:r>
      <w:proofErr w:type="gramStart"/>
      <w:r w:rsidRPr="006C5578">
        <w:rPr>
          <w:rFonts w:ascii="Arial" w:hAnsi="Arial" w:cs="Arial"/>
        </w:rPr>
        <w:t>e.g.</w:t>
      </w:r>
      <w:proofErr w:type="gramEnd"/>
      <w:r w:rsidRPr="006C5578">
        <w:rPr>
          <w:rFonts w:ascii="Arial" w:hAnsi="Arial" w:cs="Arial"/>
        </w:rPr>
        <w:t xml:space="preserve"> passage of several years between complaint and alleged conduct, non-cooperation of complainant, etc.).</w:t>
      </w:r>
    </w:p>
    <w:p w14:paraId="0AE49147" w14:textId="77777777" w:rsidR="00427705" w:rsidRPr="006C5578" w:rsidRDefault="00427705" w:rsidP="00F223F7">
      <w:pPr>
        <w:pStyle w:val="ListParagraph"/>
        <w:spacing w:after="0" w:line="240" w:lineRule="auto"/>
        <w:jc w:val="both"/>
        <w:rPr>
          <w:rFonts w:ascii="Arial" w:hAnsi="Arial" w:cs="Arial"/>
        </w:rPr>
      </w:pPr>
    </w:p>
    <w:p w14:paraId="7DA5F67A" w14:textId="77777777" w:rsidR="00427705" w:rsidRPr="006C5578" w:rsidRDefault="00477D91" w:rsidP="00F223F7">
      <w:pPr>
        <w:pStyle w:val="ListParagraph"/>
        <w:numPr>
          <w:ilvl w:val="0"/>
          <w:numId w:val="5"/>
        </w:numPr>
        <w:spacing w:after="0" w:line="240" w:lineRule="auto"/>
        <w:jc w:val="both"/>
        <w:rPr>
          <w:rFonts w:ascii="Arial" w:hAnsi="Arial" w:cs="Arial"/>
        </w:rPr>
      </w:pPr>
      <w:r w:rsidRPr="006C5578">
        <w:rPr>
          <w:rFonts w:ascii="Arial" w:hAnsi="Arial" w:cs="Arial"/>
        </w:rPr>
        <w:t xml:space="preserve">Notice of dismissal must be provided to both parties, including the reasons for dismissal. </w:t>
      </w:r>
    </w:p>
    <w:p w14:paraId="5433BC51" w14:textId="1E436C2B" w:rsidR="00477D91" w:rsidRPr="006C5578" w:rsidRDefault="00477D91" w:rsidP="00D04839">
      <w:pPr>
        <w:spacing w:after="0" w:line="240" w:lineRule="auto"/>
        <w:jc w:val="both"/>
        <w:rPr>
          <w:rFonts w:ascii="Arial" w:hAnsi="Arial" w:cs="Arial"/>
        </w:rPr>
      </w:pPr>
    </w:p>
    <w:p w14:paraId="5FCC5361" w14:textId="5D61A3EF" w:rsidR="00477D91" w:rsidRPr="006C5578" w:rsidRDefault="00477D91" w:rsidP="00F223F7">
      <w:pPr>
        <w:pStyle w:val="ListParagraph"/>
        <w:numPr>
          <w:ilvl w:val="1"/>
          <w:numId w:val="13"/>
        </w:numPr>
        <w:jc w:val="both"/>
        <w:rPr>
          <w:rFonts w:ascii="Arial" w:hAnsi="Arial" w:cs="Arial"/>
          <w:b/>
        </w:rPr>
      </w:pPr>
      <w:r w:rsidRPr="006C5578">
        <w:rPr>
          <w:rFonts w:ascii="Arial" w:hAnsi="Arial" w:cs="Arial"/>
          <w:b/>
        </w:rPr>
        <w:t>Consolidation</w:t>
      </w:r>
      <w:r w:rsidR="00C47906" w:rsidRPr="006C5578">
        <w:rPr>
          <w:rFonts w:ascii="Arial" w:hAnsi="Arial" w:cs="Arial"/>
          <w:b/>
        </w:rPr>
        <w:t xml:space="preserve"> of Complaints</w:t>
      </w:r>
      <w:r w:rsidRPr="006C5578">
        <w:rPr>
          <w:rFonts w:ascii="Arial" w:hAnsi="Arial" w:cs="Arial"/>
          <w:b/>
        </w:rPr>
        <w:t xml:space="preserve">   </w:t>
      </w:r>
    </w:p>
    <w:p w14:paraId="042F1E82" w14:textId="4679E20A" w:rsidR="00427705" w:rsidRPr="006C5578" w:rsidRDefault="00477D91" w:rsidP="00F223F7">
      <w:pPr>
        <w:contextualSpacing/>
        <w:jc w:val="both"/>
        <w:rPr>
          <w:rFonts w:ascii="Arial" w:hAnsi="Arial" w:cs="Arial"/>
        </w:rPr>
      </w:pPr>
      <w:r w:rsidRPr="006C5578">
        <w:rPr>
          <w:rFonts w:ascii="Arial" w:hAnsi="Arial" w:cs="Arial"/>
        </w:rPr>
        <w:t>Where allegations arise out of the same facts or circumstances, formal complaints can be consolidated against more than one respondent, by more than one complainant against one o</w:t>
      </w:r>
      <w:r w:rsidR="002A512D" w:rsidRPr="006C5578">
        <w:rPr>
          <w:rFonts w:ascii="Arial" w:hAnsi="Arial" w:cs="Arial"/>
        </w:rPr>
        <w:t>r</w:t>
      </w:r>
      <w:r w:rsidRPr="006C5578">
        <w:rPr>
          <w:rFonts w:ascii="Arial" w:hAnsi="Arial" w:cs="Arial"/>
        </w:rPr>
        <w:t xml:space="preserve"> more respondents, or by one party against another party.   </w:t>
      </w:r>
    </w:p>
    <w:p w14:paraId="4CE173C5" w14:textId="77777777" w:rsidR="00D04839" w:rsidRPr="006C5578" w:rsidRDefault="00D04839" w:rsidP="00F223F7">
      <w:pPr>
        <w:contextualSpacing/>
        <w:jc w:val="both"/>
        <w:rPr>
          <w:rFonts w:ascii="Arial" w:hAnsi="Arial" w:cs="Arial"/>
        </w:rPr>
      </w:pPr>
    </w:p>
    <w:p w14:paraId="1EB2154E" w14:textId="4A61B6C4" w:rsidR="00477D91" w:rsidRPr="006C5578" w:rsidRDefault="00477D91" w:rsidP="00F223F7">
      <w:pPr>
        <w:pStyle w:val="ListParagraph"/>
        <w:numPr>
          <w:ilvl w:val="1"/>
          <w:numId w:val="13"/>
        </w:numPr>
        <w:jc w:val="both"/>
        <w:rPr>
          <w:rFonts w:ascii="Arial" w:hAnsi="Arial" w:cs="Arial"/>
        </w:rPr>
      </w:pPr>
      <w:r w:rsidRPr="006C5578">
        <w:rPr>
          <w:rFonts w:ascii="Arial" w:hAnsi="Arial" w:cs="Arial"/>
          <w:b/>
        </w:rPr>
        <w:t xml:space="preserve">Investigation </w:t>
      </w:r>
    </w:p>
    <w:p w14:paraId="30E80E07" w14:textId="1C213A70" w:rsidR="00477D91" w:rsidRPr="006C5578" w:rsidRDefault="00C47906" w:rsidP="00F223F7">
      <w:pPr>
        <w:contextualSpacing/>
        <w:jc w:val="both"/>
        <w:rPr>
          <w:rFonts w:ascii="Arial" w:hAnsi="Arial" w:cs="Arial"/>
        </w:rPr>
      </w:pPr>
      <w:r w:rsidRPr="006C5578">
        <w:rPr>
          <w:rFonts w:ascii="Arial" w:hAnsi="Arial" w:cs="Arial"/>
        </w:rPr>
        <w:t>Redesign</w:t>
      </w:r>
      <w:r w:rsidR="00427705" w:rsidRPr="006C5578">
        <w:rPr>
          <w:rFonts w:ascii="Arial" w:hAnsi="Arial" w:cs="Arial"/>
        </w:rPr>
        <w:t>’s</w:t>
      </w:r>
      <w:r w:rsidR="00477D91" w:rsidRPr="006C5578">
        <w:rPr>
          <w:rFonts w:ascii="Arial" w:hAnsi="Arial" w:cs="Arial"/>
        </w:rPr>
        <w:t xml:space="preserve"> investigative process:</w:t>
      </w:r>
    </w:p>
    <w:p w14:paraId="516F0154" w14:textId="56689120" w:rsidR="00477D91" w:rsidRPr="006C5578" w:rsidRDefault="00477D91" w:rsidP="00C47906">
      <w:pPr>
        <w:pStyle w:val="ListParagraph"/>
        <w:numPr>
          <w:ilvl w:val="0"/>
          <w:numId w:val="6"/>
        </w:numPr>
        <w:spacing w:after="0" w:line="240" w:lineRule="auto"/>
        <w:jc w:val="both"/>
        <w:rPr>
          <w:rFonts w:ascii="Arial" w:hAnsi="Arial" w:cs="Arial"/>
        </w:rPr>
      </w:pPr>
      <w:r w:rsidRPr="006C5578">
        <w:rPr>
          <w:rFonts w:ascii="Arial" w:hAnsi="Arial" w:cs="Arial"/>
        </w:rPr>
        <w:t xml:space="preserve">Ensures that the burden of proof and gathering evidence rests on </w:t>
      </w:r>
      <w:r w:rsidR="00C47906" w:rsidRPr="006C5578">
        <w:rPr>
          <w:rFonts w:ascii="Arial" w:hAnsi="Arial" w:cs="Arial"/>
        </w:rPr>
        <w:t>Redesign</w:t>
      </w:r>
      <w:r w:rsidRPr="006C5578">
        <w:rPr>
          <w:rFonts w:ascii="Arial" w:hAnsi="Arial" w:cs="Arial"/>
        </w:rPr>
        <w:t xml:space="preserve"> rather than the parties (note: certain treatment records cannot be obtained without voluntary, written consent; </w:t>
      </w:r>
      <w:proofErr w:type="gramStart"/>
      <w:r w:rsidRPr="006C5578">
        <w:rPr>
          <w:rFonts w:ascii="Arial" w:hAnsi="Arial" w:cs="Arial"/>
        </w:rPr>
        <w:t>also</w:t>
      </w:r>
      <w:proofErr w:type="gramEnd"/>
      <w:r w:rsidRPr="006C5578">
        <w:rPr>
          <w:rFonts w:ascii="Arial" w:hAnsi="Arial" w:cs="Arial"/>
        </w:rPr>
        <w:t xml:space="preserve"> parent consent may be sought under FERPA if applicable);</w:t>
      </w:r>
    </w:p>
    <w:p w14:paraId="2A92C4BD" w14:textId="77777777" w:rsidR="00427705" w:rsidRPr="006C5578" w:rsidRDefault="00427705" w:rsidP="00F223F7">
      <w:pPr>
        <w:pStyle w:val="ListParagraph"/>
        <w:spacing w:after="0" w:line="240" w:lineRule="auto"/>
        <w:jc w:val="both"/>
        <w:rPr>
          <w:rFonts w:ascii="Arial" w:hAnsi="Arial" w:cs="Arial"/>
        </w:rPr>
      </w:pPr>
    </w:p>
    <w:p w14:paraId="5B925C9A" w14:textId="77777777" w:rsidR="00477D91" w:rsidRPr="006C5578" w:rsidRDefault="00477D91" w:rsidP="00F223F7">
      <w:pPr>
        <w:pStyle w:val="ListParagraph"/>
        <w:numPr>
          <w:ilvl w:val="0"/>
          <w:numId w:val="6"/>
        </w:numPr>
        <w:spacing w:after="0" w:line="240" w:lineRule="auto"/>
        <w:jc w:val="both"/>
        <w:rPr>
          <w:rFonts w:ascii="Arial" w:hAnsi="Arial" w:cs="Arial"/>
        </w:rPr>
      </w:pPr>
      <w:r w:rsidRPr="006C5578">
        <w:rPr>
          <w:rFonts w:ascii="Arial" w:hAnsi="Arial" w:cs="Arial"/>
        </w:rPr>
        <w:t xml:space="preserve">Provides an equal opportunity for the party to present witnesses and </w:t>
      </w:r>
      <w:proofErr w:type="gramStart"/>
      <w:r w:rsidRPr="006C5578">
        <w:rPr>
          <w:rFonts w:ascii="Arial" w:hAnsi="Arial" w:cs="Arial"/>
        </w:rPr>
        <w:t>evidence;</w:t>
      </w:r>
      <w:proofErr w:type="gramEnd"/>
    </w:p>
    <w:p w14:paraId="18F766E6" w14:textId="77777777" w:rsidR="00427705" w:rsidRPr="006C5578" w:rsidRDefault="00427705" w:rsidP="00F223F7">
      <w:pPr>
        <w:spacing w:after="0" w:line="240" w:lineRule="auto"/>
        <w:jc w:val="both"/>
        <w:rPr>
          <w:rFonts w:ascii="Arial" w:hAnsi="Arial" w:cs="Arial"/>
        </w:rPr>
      </w:pPr>
    </w:p>
    <w:p w14:paraId="66334F0F" w14:textId="77777777" w:rsidR="00477D91" w:rsidRPr="006C5578" w:rsidRDefault="00477D91" w:rsidP="00F223F7">
      <w:pPr>
        <w:pStyle w:val="ListParagraph"/>
        <w:numPr>
          <w:ilvl w:val="0"/>
          <w:numId w:val="6"/>
        </w:numPr>
        <w:spacing w:after="0" w:line="240" w:lineRule="auto"/>
        <w:jc w:val="both"/>
        <w:rPr>
          <w:rFonts w:ascii="Arial" w:hAnsi="Arial" w:cs="Arial"/>
        </w:rPr>
      </w:pPr>
      <w:r w:rsidRPr="006C5578">
        <w:rPr>
          <w:rFonts w:ascii="Arial" w:hAnsi="Arial" w:cs="Arial"/>
        </w:rPr>
        <w:t xml:space="preserve">Does not restrict either party’s ability to discuss the allegations or gather and present </w:t>
      </w:r>
      <w:proofErr w:type="gramStart"/>
      <w:r w:rsidRPr="006C5578">
        <w:rPr>
          <w:rFonts w:ascii="Arial" w:hAnsi="Arial" w:cs="Arial"/>
        </w:rPr>
        <w:t>evidence;</w:t>
      </w:r>
      <w:proofErr w:type="gramEnd"/>
    </w:p>
    <w:p w14:paraId="596CD38E" w14:textId="77777777" w:rsidR="00427705" w:rsidRPr="006C5578" w:rsidRDefault="00427705" w:rsidP="00F223F7">
      <w:pPr>
        <w:spacing w:after="0" w:line="240" w:lineRule="auto"/>
        <w:jc w:val="both"/>
        <w:rPr>
          <w:rFonts w:ascii="Arial" w:hAnsi="Arial" w:cs="Arial"/>
        </w:rPr>
      </w:pPr>
    </w:p>
    <w:p w14:paraId="3EFCD803" w14:textId="77777777" w:rsidR="00477D91" w:rsidRPr="006C5578" w:rsidRDefault="00477D91" w:rsidP="00F223F7">
      <w:pPr>
        <w:pStyle w:val="ListParagraph"/>
        <w:numPr>
          <w:ilvl w:val="0"/>
          <w:numId w:val="6"/>
        </w:numPr>
        <w:spacing w:after="0" w:line="240" w:lineRule="auto"/>
        <w:jc w:val="both"/>
        <w:rPr>
          <w:rFonts w:ascii="Arial" w:hAnsi="Arial" w:cs="Arial"/>
        </w:rPr>
      </w:pPr>
      <w:r w:rsidRPr="006C5578">
        <w:rPr>
          <w:rFonts w:ascii="Arial" w:hAnsi="Arial" w:cs="Arial"/>
        </w:rPr>
        <w:t xml:space="preserve">Provides the same opportunity to have others present during interviews or other proceedings, including an advisor (who may be an attorney) and ensures that any restrictions on advisor participation apply equally to both </w:t>
      </w:r>
      <w:proofErr w:type="gramStart"/>
      <w:r w:rsidRPr="006C5578">
        <w:rPr>
          <w:rFonts w:ascii="Arial" w:hAnsi="Arial" w:cs="Arial"/>
        </w:rPr>
        <w:t>parties;</w:t>
      </w:r>
      <w:proofErr w:type="gramEnd"/>
      <w:r w:rsidRPr="006C5578">
        <w:rPr>
          <w:rFonts w:ascii="Arial" w:hAnsi="Arial" w:cs="Arial"/>
        </w:rPr>
        <w:t xml:space="preserve">  </w:t>
      </w:r>
    </w:p>
    <w:p w14:paraId="04F7B460" w14:textId="77777777" w:rsidR="00427705" w:rsidRPr="006C5578" w:rsidRDefault="00427705" w:rsidP="00F223F7">
      <w:pPr>
        <w:spacing w:after="0" w:line="240" w:lineRule="auto"/>
        <w:jc w:val="both"/>
        <w:rPr>
          <w:rFonts w:ascii="Arial" w:hAnsi="Arial" w:cs="Arial"/>
        </w:rPr>
      </w:pPr>
    </w:p>
    <w:p w14:paraId="2DCF6CB7" w14:textId="77777777" w:rsidR="00477D91" w:rsidRPr="006C5578" w:rsidRDefault="00477D91" w:rsidP="00F223F7">
      <w:pPr>
        <w:pStyle w:val="ListParagraph"/>
        <w:numPr>
          <w:ilvl w:val="0"/>
          <w:numId w:val="6"/>
        </w:numPr>
        <w:spacing w:after="0" w:line="240" w:lineRule="auto"/>
        <w:jc w:val="both"/>
        <w:rPr>
          <w:rFonts w:ascii="Arial" w:hAnsi="Arial" w:cs="Arial"/>
        </w:rPr>
      </w:pPr>
      <w:r w:rsidRPr="006C5578">
        <w:rPr>
          <w:rFonts w:ascii="Arial" w:hAnsi="Arial" w:cs="Arial"/>
        </w:rPr>
        <w:t xml:space="preserve">Provides written notice to a party who is invited or expected to attend and includes, the date, time, participants, purpose, and location of any investigative interview or other </w:t>
      </w:r>
      <w:proofErr w:type="gramStart"/>
      <w:r w:rsidRPr="006C5578">
        <w:rPr>
          <w:rFonts w:ascii="Arial" w:hAnsi="Arial" w:cs="Arial"/>
        </w:rPr>
        <w:t>meeting</w:t>
      </w:r>
      <w:proofErr w:type="gramEnd"/>
      <w:r w:rsidRPr="006C5578">
        <w:rPr>
          <w:rFonts w:ascii="Arial" w:hAnsi="Arial" w:cs="Arial"/>
        </w:rPr>
        <w:t xml:space="preserve"> with enough time to allow the party to prepare to participate</w:t>
      </w:r>
      <w:r w:rsidR="00427705" w:rsidRPr="006C5578">
        <w:rPr>
          <w:rFonts w:ascii="Arial" w:hAnsi="Arial" w:cs="Arial"/>
        </w:rPr>
        <w:t>;</w:t>
      </w:r>
    </w:p>
    <w:p w14:paraId="098A77E8" w14:textId="77777777" w:rsidR="00427705" w:rsidRPr="006C5578" w:rsidRDefault="00427705" w:rsidP="00F223F7">
      <w:pPr>
        <w:spacing w:after="0" w:line="240" w:lineRule="auto"/>
        <w:jc w:val="both"/>
        <w:rPr>
          <w:rFonts w:ascii="Arial" w:hAnsi="Arial" w:cs="Arial"/>
        </w:rPr>
      </w:pPr>
    </w:p>
    <w:p w14:paraId="2026C771" w14:textId="3E908F4F" w:rsidR="00477D91" w:rsidRPr="006C5578" w:rsidRDefault="00477D91" w:rsidP="00C47906">
      <w:pPr>
        <w:pStyle w:val="ListParagraph"/>
        <w:numPr>
          <w:ilvl w:val="0"/>
          <w:numId w:val="6"/>
        </w:numPr>
        <w:spacing w:after="0" w:line="240" w:lineRule="auto"/>
        <w:jc w:val="both"/>
        <w:rPr>
          <w:rFonts w:ascii="Arial" w:hAnsi="Arial" w:cs="Arial"/>
        </w:rPr>
      </w:pPr>
      <w:r w:rsidRPr="006C5578">
        <w:rPr>
          <w:rFonts w:ascii="Arial" w:hAnsi="Arial" w:cs="Arial"/>
        </w:rPr>
        <w:t xml:space="preserve">Provides both parties and their advisors, if any, an equal opportunity to review all evidence that is directly related to the allegations in the formal complaint, </w:t>
      </w:r>
      <w:r w:rsidR="00427705" w:rsidRPr="006C5578">
        <w:rPr>
          <w:rFonts w:ascii="Arial" w:hAnsi="Arial" w:cs="Arial"/>
        </w:rPr>
        <w:t xml:space="preserve">including evidence on which </w:t>
      </w:r>
      <w:r w:rsidR="00C47906" w:rsidRPr="006C5578">
        <w:rPr>
          <w:rFonts w:ascii="Arial" w:hAnsi="Arial" w:cs="Arial"/>
        </w:rPr>
        <w:t>Redesign</w:t>
      </w:r>
      <w:r w:rsidR="00427705" w:rsidRPr="006C5578">
        <w:rPr>
          <w:rFonts w:ascii="Arial" w:hAnsi="Arial" w:cs="Arial"/>
        </w:rPr>
        <w:t xml:space="preserve"> </w:t>
      </w:r>
      <w:r w:rsidRPr="006C5578">
        <w:rPr>
          <w:rFonts w:ascii="Arial" w:hAnsi="Arial" w:cs="Arial"/>
        </w:rPr>
        <w:t>does not intend to rely and any exculpatory or inculpatory evidence from any source</w:t>
      </w:r>
      <w:r w:rsidR="002A512D" w:rsidRPr="006C5578">
        <w:rPr>
          <w:rFonts w:ascii="Arial" w:hAnsi="Arial" w:cs="Arial"/>
        </w:rPr>
        <w:t>. This evidence</w:t>
      </w:r>
      <w:r w:rsidRPr="006C5578">
        <w:rPr>
          <w:rFonts w:ascii="Arial" w:hAnsi="Arial" w:cs="Arial"/>
        </w:rPr>
        <w:t xml:space="preserve"> must be provided prior to the completion of the final investigative report and in time to give the parties at least 10 days to submit a written response, which investigator must consider before completing the investigation </w:t>
      </w:r>
      <w:proofErr w:type="gramStart"/>
      <w:r w:rsidRPr="006C5578">
        <w:rPr>
          <w:rFonts w:ascii="Arial" w:hAnsi="Arial" w:cs="Arial"/>
        </w:rPr>
        <w:t>report;</w:t>
      </w:r>
      <w:proofErr w:type="gramEnd"/>
      <w:r w:rsidRPr="006C5578">
        <w:rPr>
          <w:rFonts w:ascii="Arial" w:hAnsi="Arial" w:cs="Arial"/>
        </w:rPr>
        <w:t xml:space="preserve"> and</w:t>
      </w:r>
    </w:p>
    <w:p w14:paraId="0ABDEA75" w14:textId="77777777" w:rsidR="00427705" w:rsidRPr="006C5578" w:rsidRDefault="00427705" w:rsidP="00F223F7">
      <w:pPr>
        <w:spacing w:after="0" w:line="240" w:lineRule="auto"/>
        <w:jc w:val="both"/>
        <w:rPr>
          <w:rFonts w:ascii="Arial" w:hAnsi="Arial" w:cs="Arial"/>
        </w:rPr>
      </w:pPr>
    </w:p>
    <w:p w14:paraId="00807EED" w14:textId="3EB13133" w:rsidR="00427705" w:rsidRPr="006C5578" w:rsidRDefault="00477D91" w:rsidP="00D04839">
      <w:pPr>
        <w:pStyle w:val="ListParagraph"/>
        <w:numPr>
          <w:ilvl w:val="0"/>
          <w:numId w:val="6"/>
        </w:numPr>
        <w:spacing w:after="0" w:line="240" w:lineRule="auto"/>
        <w:jc w:val="both"/>
        <w:rPr>
          <w:rFonts w:ascii="Arial" w:hAnsi="Arial" w:cs="Arial"/>
        </w:rPr>
      </w:pPr>
      <w:r w:rsidRPr="006C5578">
        <w:rPr>
          <w:rFonts w:ascii="Arial" w:hAnsi="Arial" w:cs="Arial"/>
        </w:rPr>
        <w:t xml:space="preserve">Includes preparation of a written investigation report that fairly summarizes the relevant evidence; report will be provided to the parties and their advisors at least 10 days before a determination of responsibility for review and written response.     </w:t>
      </w:r>
    </w:p>
    <w:p w14:paraId="6062932C" w14:textId="77777777" w:rsidR="00D04839" w:rsidRPr="006C5578" w:rsidRDefault="00D04839" w:rsidP="00D04839">
      <w:pPr>
        <w:pStyle w:val="ListParagraph"/>
        <w:rPr>
          <w:rFonts w:ascii="Arial" w:hAnsi="Arial" w:cs="Arial"/>
        </w:rPr>
      </w:pPr>
    </w:p>
    <w:p w14:paraId="2328905C" w14:textId="77777777" w:rsidR="00D04839" w:rsidRPr="006C5578" w:rsidRDefault="00D04839" w:rsidP="00D04839">
      <w:pPr>
        <w:pStyle w:val="ListParagraph"/>
        <w:spacing w:after="0" w:line="240" w:lineRule="auto"/>
        <w:jc w:val="both"/>
        <w:rPr>
          <w:rFonts w:ascii="Arial" w:hAnsi="Arial" w:cs="Arial"/>
        </w:rPr>
      </w:pPr>
    </w:p>
    <w:p w14:paraId="5C920CC8" w14:textId="5FBB5162" w:rsidR="00477D91" w:rsidRPr="006C5578" w:rsidRDefault="00C47906" w:rsidP="00F223F7">
      <w:pPr>
        <w:pStyle w:val="ListParagraph"/>
        <w:numPr>
          <w:ilvl w:val="1"/>
          <w:numId w:val="13"/>
        </w:numPr>
        <w:jc w:val="both"/>
        <w:rPr>
          <w:rFonts w:ascii="Arial" w:hAnsi="Arial" w:cs="Arial"/>
          <w:b/>
        </w:rPr>
      </w:pPr>
      <w:r w:rsidRPr="006C5578">
        <w:rPr>
          <w:rFonts w:ascii="Arial" w:hAnsi="Arial" w:cs="Arial"/>
          <w:b/>
        </w:rPr>
        <w:t>Hearings and Written Q</w:t>
      </w:r>
      <w:r w:rsidR="00477D91" w:rsidRPr="006C5578">
        <w:rPr>
          <w:rFonts w:ascii="Arial" w:hAnsi="Arial" w:cs="Arial"/>
          <w:b/>
        </w:rPr>
        <w:t xml:space="preserve">uestions </w:t>
      </w:r>
    </w:p>
    <w:p w14:paraId="6A0147D2" w14:textId="48F68ABC" w:rsidR="00477D91" w:rsidRDefault="00477D91" w:rsidP="00F223F7">
      <w:pPr>
        <w:contextualSpacing/>
        <w:jc w:val="both"/>
        <w:rPr>
          <w:rFonts w:ascii="Arial" w:hAnsi="Arial" w:cs="Arial"/>
        </w:rPr>
      </w:pPr>
      <w:r w:rsidRPr="006C5578">
        <w:rPr>
          <w:rFonts w:ascii="Arial" w:hAnsi="Arial" w:cs="Arial"/>
        </w:rPr>
        <w:t>No hearing is required in K-12 educational institutions.  School officials may determine that hearings will be held in certain circumstances</w:t>
      </w:r>
      <w:r w:rsidR="00A564C3" w:rsidRPr="006C5578">
        <w:rPr>
          <w:rFonts w:ascii="Arial" w:hAnsi="Arial" w:cs="Arial"/>
        </w:rPr>
        <w:t>, and under such circumstances written notice to the parties will be provided</w:t>
      </w:r>
      <w:r w:rsidRPr="006C5578">
        <w:rPr>
          <w:rFonts w:ascii="Arial" w:hAnsi="Arial" w:cs="Arial"/>
        </w:rPr>
        <w:t xml:space="preserve">.  With or without a hearing, </w:t>
      </w:r>
      <w:r w:rsidR="00B31A2A" w:rsidRPr="006C5578">
        <w:rPr>
          <w:rFonts w:ascii="Arial" w:hAnsi="Arial" w:cs="Arial"/>
        </w:rPr>
        <w:t xml:space="preserve">after </w:t>
      </w:r>
      <w:r w:rsidR="00C47906" w:rsidRPr="006C5578">
        <w:rPr>
          <w:rFonts w:ascii="Arial" w:hAnsi="Arial" w:cs="Arial"/>
        </w:rPr>
        <w:t>Redesign</w:t>
      </w:r>
      <w:r w:rsidRPr="006C5578">
        <w:rPr>
          <w:rFonts w:ascii="Arial" w:hAnsi="Arial" w:cs="Arial"/>
        </w:rPr>
        <w:t xml:space="preserve"> has sent the investigative report to the parties and before reaching a determination regarding responsibility</w:t>
      </w:r>
      <w:r w:rsidR="00A564C3" w:rsidRPr="006C5578">
        <w:rPr>
          <w:rFonts w:ascii="Arial" w:hAnsi="Arial" w:cs="Arial"/>
        </w:rPr>
        <w:t>,</w:t>
      </w:r>
      <w:r w:rsidRPr="006C5578">
        <w:rPr>
          <w:rFonts w:ascii="Arial" w:hAnsi="Arial" w:cs="Arial"/>
        </w:rPr>
        <w:t xml:space="preserve"> the decision-maker must provide each p</w:t>
      </w:r>
      <w:r w:rsidR="00B31A2A" w:rsidRPr="006C5578">
        <w:rPr>
          <w:rFonts w:ascii="Arial" w:hAnsi="Arial" w:cs="Arial"/>
        </w:rPr>
        <w:t>arty the opportunity to submit</w:t>
      </w:r>
      <w:r w:rsidRPr="006C5578">
        <w:rPr>
          <w:rFonts w:ascii="Arial" w:hAnsi="Arial" w:cs="Arial"/>
        </w:rPr>
        <w:t xml:space="preserve"> written, relevant questions that the party wants asked of another party or witness, provide each party with the answers, and provide for limited follow-up questions.  The </w:t>
      </w:r>
      <w:r w:rsidR="00344440" w:rsidRPr="006C5578">
        <w:rPr>
          <w:rFonts w:ascii="Arial" w:hAnsi="Arial" w:cs="Arial"/>
        </w:rPr>
        <w:t xml:space="preserve">recent </w:t>
      </w:r>
      <w:r w:rsidRPr="006C5578">
        <w:rPr>
          <w:rFonts w:ascii="Arial" w:hAnsi="Arial" w:cs="Arial"/>
        </w:rPr>
        <w:t>amendments</w:t>
      </w:r>
      <w:r w:rsidR="00344440" w:rsidRPr="006C5578">
        <w:rPr>
          <w:rFonts w:ascii="Arial" w:hAnsi="Arial" w:cs="Arial"/>
        </w:rPr>
        <w:t xml:space="preserve"> to Title IX</w:t>
      </w:r>
      <w:r w:rsidRPr="006C5578">
        <w:rPr>
          <w:rFonts w:ascii="Arial" w:hAnsi="Arial" w:cs="Arial"/>
        </w:rPr>
        <w:t xml:space="preserve"> provide restrictions, with limited </w:t>
      </w:r>
      <w:r w:rsidRPr="006C5578">
        <w:rPr>
          <w:rFonts w:ascii="Arial" w:hAnsi="Arial" w:cs="Arial"/>
        </w:rPr>
        <w:lastRenderedPageBreak/>
        <w:t xml:space="preserve">exceptions, on certain types of questions related to the complainant.   </w:t>
      </w:r>
      <w:r w:rsidR="00A564C3" w:rsidRPr="006C5578">
        <w:rPr>
          <w:rFonts w:ascii="Arial" w:hAnsi="Arial" w:cs="Arial"/>
        </w:rPr>
        <w:t xml:space="preserve">If the decision-maker determines that any submitted questions shall be omitted as irrelevant, the decision-maker will provide written notice and explanation as to why such question(s) were omitted. </w:t>
      </w:r>
    </w:p>
    <w:p w14:paraId="35352956" w14:textId="77777777" w:rsidR="00A076D2" w:rsidRPr="006C5578" w:rsidRDefault="00A076D2" w:rsidP="00F223F7">
      <w:pPr>
        <w:contextualSpacing/>
        <w:jc w:val="both"/>
        <w:rPr>
          <w:rFonts w:ascii="Arial" w:hAnsi="Arial" w:cs="Arial"/>
        </w:rPr>
      </w:pPr>
    </w:p>
    <w:p w14:paraId="4E2D2F8F" w14:textId="6BA9BB33" w:rsidR="00477D91" w:rsidRPr="006C5578" w:rsidRDefault="00427705" w:rsidP="00F223F7">
      <w:pPr>
        <w:pStyle w:val="ListParagraph"/>
        <w:numPr>
          <w:ilvl w:val="1"/>
          <w:numId w:val="13"/>
        </w:numPr>
        <w:jc w:val="both"/>
        <w:rPr>
          <w:rFonts w:ascii="Arial" w:hAnsi="Arial" w:cs="Arial"/>
          <w:b/>
        </w:rPr>
      </w:pPr>
      <w:r w:rsidRPr="006C5578">
        <w:rPr>
          <w:rFonts w:ascii="Arial" w:hAnsi="Arial" w:cs="Arial"/>
          <w:b/>
        </w:rPr>
        <w:t>De</w:t>
      </w:r>
      <w:r w:rsidR="00477D91" w:rsidRPr="006C5578">
        <w:rPr>
          <w:rFonts w:ascii="Arial" w:hAnsi="Arial" w:cs="Arial"/>
          <w:b/>
        </w:rPr>
        <w:t xml:space="preserve">termination of Responsibility </w:t>
      </w:r>
    </w:p>
    <w:p w14:paraId="36866CD9" w14:textId="77777777" w:rsidR="00477D91" w:rsidRPr="006C5578" w:rsidRDefault="00477D91" w:rsidP="00F223F7">
      <w:pPr>
        <w:contextualSpacing/>
        <w:jc w:val="both"/>
        <w:rPr>
          <w:rFonts w:ascii="Arial" w:hAnsi="Arial" w:cs="Arial"/>
        </w:rPr>
      </w:pPr>
      <w:r w:rsidRPr="006C5578">
        <w:rPr>
          <w:rFonts w:ascii="Arial" w:hAnsi="Arial" w:cs="Arial"/>
        </w:rPr>
        <w:t>The decision-maker cannot be the investigator or the Title IX Coordinator.  The decision–maker issues a written determination of responsibility that:</w:t>
      </w:r>
    </w:p>
    <w:p w14:paraId="5E0A89E3" w14:textId="77777777" w:rsidR="00477D91" w:rsidRPr="006C5578" w:rsidRDefault="00477D91" w:rsidP="00F223F7">
      <w:pPr>
        <w:pStyle w:val="ListParagraph"/>
        <w:numPr>
          <w:ilvl w:val="0"/>
          <w:numId w:val="7"/>
        </w:numPr>
        <w:spacing w:after="0" w:line="240" w:lineRule="auto"/>
        <w:jc w:val="both"/>
        <w:rPr>
          <w:rFonts w:ascii="Arial" w:hAnsi="Arial" w:cs="Arial"/>
        </w:rPr>
      </w:pPr>
      <w:r w:rsidRPr="006C5578">
        <w:rPr>
          <w:rFonts w:ascii="Arial" w:hAnsi="Arial" w:cs="Arial"/>
        </w:rPr>
        <w:t xml:space="preserve">Identifies the allegations that potentially constitute sexual harassment as defined in the </w:t>
      </w:r>
      <w:proofErr w:type="gramStart"/>
      <w:r w:rsidRPr="006C5578">
        <w:rPr>
          <w:rFonts w:ascii="Arial" w:hAnsi="Arial" w:cs="Arial"/>
        </w:rPr>
        <w:t>amendments;</w:t>
      </w:r>
      <w:proofErr w:type="gramEnd"/>
    </w:p>
    <w:p w14:paraId="5558A720" w14:textId="77777777" w:rsidR="00B31A2A" w:rsidRPr="006C5578" w:rsidRDefault="00B31A2A" w:rsidP="00F223F7">
      <w:pPr>
        <w:pStyle w:val="ListParagraph"/>
        <w:spacing w:after="0" w:line="240" w:lineRule="auto"/>
        <w:jc w:val="both"/>
        <w:rPr>
          <w:rFonts w:ascii="Arial" w:hAnsi="Arial" w:cs="Arial"/>
        </w:rPr>
      </w:pPr>
    </w:p>
    <w:p w14:paraId="4510526A" w14:textId="4FF8B18F" w:rsidR="00477D91" w:rsidRPr="006C5578" w:rsidRDefault="00477D91" w:rsidP="00C47906">
      <w:pPr>
        <w:pStyle w:val="ListParagraph"/>
        <w:numPr>
          <w:ilvl w:val="0"/>
          <w:numId w:val="7"/>
        </w:numPr>
        <w:spacing w:after="0" w:line="240" w:lineRule="auto"/>
        <w:jc w:val="both"/>
        <w:rPr>
          <w:rFonts w:ascii="Arial" w:hAnsi="Arial" w:cs="Arial"/>
        </w:rPr>
      </w:pPr>
      <w:r w:rsidRPr="006C5578">
        <w:rPr>
          <w:rFonts w:ascii="Arial" w:hAnsi="Arial" w:cs="Arial"/>
        </w:rPr>
        <w:t xml:space="preserve">Describes </w:t>
      </w:r>
      <w:r w:rsidR="00C47906" w:rsidRPr="006C5578">
        <w:rPr>
          <w:rFonts w:ascii="Arial" w:hAnsi="Arial" w:cs="Arial"/>
        </w:rPr>
        <w:t>Redesign</w:t>
      </w:r>
      <w:r w:rsidR="00B31A2A" w:rsidRPr="006C5578">
        <w:rPr>
          <w:rFonts w:ascii="Arial" w:hAnsi="Arial" w:cs="Arial"/>
        </w:rPr>
        <w:t xml:space="preserve">’s </w:t>
      </w:r>
      <w:r w:rsidRPr="006C5578">
        <w:rPr>
          <w:rFonts w:ascii="Arial" w:hAnsi="Arial" w:cs="Arial"/>
        </w:rPr>
        <w:t xml:space="preserve">procedural steps taken from the receipt of the complaint to the </w:t>
      </w:r>
      <w:proofErr w:type="gramStart"/>
      <w:r w:rsidRPr="006C5578">
        <w:rPr>
          <w:rFonts w:ascii="Arial" w:hAnsi="Arial" w:cs="Arial"/>
        </w:rPr>
        <w:t>determination;</w:t>
      </w:r>
      <w:proofErr w:type="gramEnd"/>
    </w:p>
    <w:p w14:paraId="1E36738B" w14:textId="77777777" w:rsidR="00B31A2A" w:rsidRPr="006C5578" w:rsidRDefault="00B31A2A" w:rsidP="00F223F7">
      <w:pPr>
        <w:spacing w:after="0" w:line="240" w:lineRule="auto"/>
        <w:jc w:val="both"/>
        <w:rPr>
          <w:rFonts w:ascii="Arial" w:hAnsi="Arial" w:cs="Arial"/>
        </w:rPr>
      </w:pPr>
    </w:p>
    <w:p w14:paraId="29FB5677" w14:textId="77777777" w:rsidR="00477D91" w:rsidRPr="006C5578" w:rsidRDefault="00477D91" w:rsidP="00F223F7">
      <w:pPr>
        <w:pStyle w:val="ListParagraph"/>
        <w:numPr>
          <w:ilvl w:val="0"/>
          <w:numId w:val="7"/>
        </w:numPr>
        <w:spacing w:after="0" w:line="240" w:lineRule="auto"/>
        <w:jc w:val="both"/>
        <w:rPr>
          <w:rFonts w:ascii="Arial" w:hAnsi="Arial" w:cs="Arial"/>
        </w:rPr>
      </w:pPr>
      <w:r w:rsidRPr="006C5578">
        <w:rPr>
          <w:rFonts w:ascii="Arial" w:hAnsi="Arial" w:cs="Arial"/>
        </w:rPr>
        <w:t xml:space="preserve">Includes findings of fact supporting the </w:t>
      </w:r>
      <w:proofErr w:type="gramStart"/>
      <w:r w:rsidRPr="006C5578">
        <w:rPr>
          <w:rFonts w:ascii="Arial" w:hAnsi="Arial" w:cs="Arial"/>
        </w:rPr>
        <w:t>determination;</w:t>
      </w:r>
      <w:proofErr w:type="gramEnd"/>
    </w:p>
    <w:p w14:paraId="2A30EB33" w14:textId="77777777" w:rsidR="00B31A2A" w:rsidRPr="006C5578" w:rsidRDefault="00B31A2A" w:rsidP="00F223F7">
      <w:pPr>
        <w:spacing w:after="0" w:line="240" w:lineRule="auto"/>
        <w:jc w:val="both"/>
        <w:rPr>
          <w:rFonts w:ascii="Arial" w:hAnsi="Arial" w:cs="Arial"/>
        </w:rPr>
      </w:pPr>
    </w:p>
    <w:p w14:paraId="31BBC072" w14:textId="77777777" w:rsidR="00477D91" w:rsidRPr="006C5578" w:rsidRDefault="00477D91" w:rsidP="00F223F7">
      <w:pPr>
        <w:pStyle w:val="ListParagraph"/>
        <w:numPr>
          <w:ilvl w:val="0"/>
          <w:numId w:val="7"/>
        </w:numPr>
        <w:spacing w:after="0" w:line="240" w:lineRule="auto"/>
        <w:jc w:val="both"/>
        <w:rPr>
          <w:rFonts w:ascii="Arial" w:hAnsi="Arial" w:cs="Arial"/>
        </w:rPr>
      </w:pPr>
      <w:r w:rsidRPr="006C5578">
        <w:rPr>
          <w:rFonts w:ascii="Arial" w:hAnsi="Arial" w:cs="Arial"/>
        </w:rPr>
        <w:t xml:space="preserve">Includes conclusions regarding application of the code of conduct to the </w:t>
      </w:r>
      <w:proofErr w:type="gramStart"/>
      <w:r w:rsidRPr="006C5578">
        <w:rPr>
          <w:rFonts w:ascii="Arial" w:hAnsi="Arial" w:cs="Arial"/>
        </w:rPr>
        <w:t>facts;</w:t>
      </w:r>
      <w:proofErr w:type="gramEnd"/>
    </w:p>
    <w:p w14:paraId="0AD2A2BE" w14:textId="77777777" w:rsidR="00B31A2A" w:rsidRPr="006C5578" w:rsidRDefault="00B31A2A" w:rsidP="00F223F7">
      <w:pPr>
        <w:spacing w:after="0" w:line="240" w:lineRule="auto"/>
        <w:jc w:val="both"/>
        <w:rPr>
          <w:rFonts w:ascii="Arial" w:hAnsi="Arial" w:cs="Arial"/>
        </w:rPr>
      </w:pPr>
    </w:p>
    <w:p w14:paraId="4DBA17E2" w14:textId="2E850B65" w:rsidR="00477D91" w:rsidRPr="006C5578" w:rsidRDefault="00477D91" w:rsidP="00C47906">
      <w:pPr>
        <w:pStyle w:val="ListParagraph"/>
        <w:numPr>
          <w:ilvl w:val="0"/>
          <w:numId w:val="7"/>
        </w:numPr>
        <w:spacing w:after="0" w:line="240" w:lineRule="auto"/>
        <w:jc w:val="both"/>
        <w:rPr>
          <w:rFonts w:ascii="Arial" w:hAnsi="Arial" w:cs="Arial"/>
        </w:rPr>
      </w:pPr>
      <w:r w:rsidRPr="006C5578">
        <w:rPr>
          <w:rFonts w:ascii="Arial" w:hAnsi="Arial" w:cs="Arial"/>
        </w:rPr>
        <w:t>Includes a statement of, and a rationale for, the result as to each allegation, including a determination of responsibility, any disciplinary sanctions imposed upon the respondent, and whether remedies to restore</w:t>
      </w:r>
      <w:r w:rsidR="00B31A2A" w:rsidRPr="006C5578">
        <w:rPr>
          <w:rFonts w:ascii="Arial" w:hAnsi="Arial" w:cs="Arial"/>
        </w:rPr>
        <w:t xml:space="preserve"> or preserve equal access to </w:t>
      </w:r>
      <w:r w:rsidR="00C47906" w:rsidRPr="006C5578">
        <w:rPr>
          <w:rFonts w:ascii="Arial" w:hAnsi="Arial" w:cs="Arial"/>
        </w:rPr>
        <w:t>Redesign</w:t>
      </w:r>
      <w:r w:rsidR="00B31A2A" w:rsidRPr="006C5578">
        <w:rPr>
          <w:rFonts w:ascii="Arial" w:hAnsi="Arial" w:cs="Arial"/>
        </w:rPr>
        <w:t>’s</w:t>
      </w:r>
      <w:r w:rsidRPr="006C5578">
        <w:rPr>
          <w:rFonts w:ascii="Arial" w:hAnsi="Arial" w:cs="Arial"/>
        </w:rPr>
        <w:t xml:space="preserve"> education program or activity will be provided to the complainant; and</w:t>
      </w:r>
    </w:p>
    <w:p w14:paraId="7733102A" w14:textId="77777777" w:rsidR="00B31A2A" w:rsidRPr="006C5578" w:rsidRDefault="00B31A2A" w:rsidP="00F223F7">
      <w:pPr>
        <w:spacing w:after="0" w:line="240" w:lineRule="auto"/>
        <w:jc w:val="both"/>
        <w:rPr>
          <w:rFonts w:ascii="Arial" w:hAnsi="Arial" w:cs="Arial"/>
        </w:rPr>
      </w:pPr>
    </w:p>
    <w:p w14:paraId="7D001E01" w14:textId="77777777" w:rsidR="00477D91" w:rsidRPr="006C5578" w:rsidRDefault="00477D91" w:rsidP="00F223F7">
      <w:pPr>
        <w:pStyle w:val="ListParagraph"/>
        <w:numPr>
          <w:ilvl w:val="0"/>
          <w:numId w:val="7"/>
        </w:numPr>
        <w:spacing w:after="0" w:line="240" w:lineRule="auto"/>
        <w:jc w:val="both"/>
        <w:rPr>
          <w:rFonts w:ascii="Arial" w:hAnsi="Arial" w:cs="Arial"/>
        </w:rPr>
      </w:pPr>
      <w:r w:rsidRPr="006C5578">
        <w:rPr>
          <w:rFonts w:ascii="Arial" w:hAnsi="Arial" w:cs="Arial"/>
        </w:rPr>
        <w:t>Includes procedures for appeals.</w:t>
      </w:r>
    </w:p>
    <w:p w14:paraId="088C0B38" w14:textId="0589D5D7" w:rsidR="00B31A2A" w:rsidRDefault="00B31A2A" w:rsidP="00F223F7">
      <w:pPr>
        <w:pStyle w:val="ListParagraph"/>
        <w:jc w:val="both"/>
        <w:rPr>
          <w:rFonts w:ascii="Arial" w:hAnsi="Arial" w:cs="Arial"/>
        </w:rPr>
      </w:pPr>
    </w:p>
    <w:p w14:paraId="13DD46D1" w14:textId="77777777" w:rsidR="00A076D2" w:rsidRPr="006C5578" w:rsidRDefault="00A076D2" w:rsidP="00F223F7">
      <w:pPr>
        <w:pStyle w:val="ListParagraph"/>
        <w:jc w:val="both"/>
        <w:rPr>
          <w:rFonts w:ascii="Arial" w:hAnsi="Arial" w:cs="Arial"/>
        </w:rPr>
      </w:pPr>
    </w:p>
    <w:p w14:paraId="7F972ABF" w14:textId="5A587166" w:rsidR="00477D91" w:rsidRPr="006C5578" w:rsidRDefault="00477D91" w:rsidP="006C5578">
      <w:pPr>
        <w:pStyle w:val="ListParagraph"/>
        <w:numPr>
          <w:ilvl w:val="1"/>
          <w:numId w:val="13"/>
        </w:numPr>
        <w:jc w:val="both"/>
        <w:rPr>
          <w:rFonts w:ascii="Arial" w:hAnsi="Arial" w:cs="Arial"/>
          <w:b/>
        </w:rPr>
      </w:pPr>
      <w:r w:rsidRPr="006C5578">
        <w:rPr>
          <w:rFonts w:ascii="Arial" w:hAnsi="Arial" w:cs="Arial"/>
          <w:b/>
        </w:rPr>
        <w:t xml:space="preserve">Appeals </w:t>
      </w:r>
    </w:p>
    <w:p w14:paraId="654FE58F" w14:textId="77777777" w:rsidR="00B31A2A" w:rsidRPr="006C5578" w:rsidRDefault="00B31A2A" w:rsidP="00F223F7">
      <w:pPr>
        <w:pStyle w:val="ListParagraph"/>
        <w:ind w:left="1800"/>
        <w:jc w:val="both"/>
        <w:rPr>
          <w:rFonts w:ascii="Arial" w:hAnsi="Arial" w:cs="Arial"/>
          <w:b/>
        </w:rPr>
      </w:pPr>
    </w:p>
    <w:p w14:paraId="452688AC" w14:textId="534A0AC0" w:rsidR="00331B31" w:rsidRPr="006C5578" w:rsidRDefault="00477D91" w:rsidP="00C47906">
      <w:pPr>
        <w:pStyle w:val="ListParagraph"/>
        <w:numPr>
          <w:ilvl w:val="0"/>
          <w:numId w:val="8"/>
        </w:numPr>
        <w:jc w:val="both"/>
        <w:rPr>
          <w:rFonts w:ascii="Arial" w:hAnsi="Arial" w:cs="Arial"/>
        </w:rPr>
      </w:pPr>
      <w:r w:rsidRPr="006C5578">
        <w:rPr>
          <w:rFonts w:ascii="Arial" w:hAnsi="Arial" w:cs="Arial"/>
        </w:rPr>
        <w:t xml:space="preserve">Both parties have the right to appeal a determination of responsibility and </w:t>
      </w:r>
      <w:r w:rsidR="00C47906" w:rsidRPr="006C5578">
        <w:rPr>
          <w:rFonts w:ascii="Arial" w:hAnsi="Arial" w:cs="Arial"/>
        </w:rPr>
        <w:t>Redesign</w:t>
      </w:r>
      <w:r w:rsidR="00B31A2A" w:rsidRPr="006C5578">
        <w:rPr>
          <w:rFonts w:ascii="Arial" w:hAnsi="Arial" w:cs="Arial"/>
        </w:rPr>
        <w:t xml:space="preserve">’s </w:t>
      </w:r>
      <w:r w:rsidRPr="006C5578">
        <w:rPr>
          <w:rFonts w:ascii="Arial" w:hAnsi="Arial" w:cs="Arial"/>
        </w:rPr>
        <w:t>dismissal of a complaint or any allegations for the following</w:t>
      </w:r>
      <w:r w:rsidR="00B31A2A" w:rsidRPr="006C5578">
        <w:rPr>
          <w:rFonts w:ascii="Arial" w:hAnsi="Arial" w:cs="Arial"/>
        </w:rPr>
        <w:t xml:space="preserve"> reasons</w:t>
      </w:r>
      <w:r w:rsidRPr="006C5578">
        <w:rPr>
          <w:rFonts w:ascii="Arial" w:hAnsi="Arial" w:cs="Arial"/>
        </w:rPr>
        <w:t>:</w:t>
      </w:r>
    </w:p>
    <w:p w14:paraId="725613A3" w14:textId="77777777" w:rsidR="00331B31" w:rsidRPr="006C5578" w:rsidRDefault="00331B31" w:rsidP="00F223F7">
      <w:pPr>
        <w:pStyle w:val="ListParagraph"/>
        <w:jc w:val="both"/>
        <w:rPr>
          <w:rFonts w:ascii="Arial" w:hAnsi="Arial" w:cs="Arial"/>
        </w:rPr>
      </w:pPr>
    </w:p>
    <w:p w14:paraId="6B3C364B" w14:textId="77777777" w:rsidR="00331B31" w:rsidRPr="006C5578" w:rsidRDefault="00477D91" w:rsidP="00F223F7">
      <w:pPr>
        <w:pStyle w:val="ListParagraph"/>
        <w:numPr>
          <w:ilvl w:val="1"/>
          <w:numId w:val="8"/>
        </w:numPr>
        <w:spacing w:after="0" w:line="240" w:lineRule="auto"/>
        <w:jc w:val="both"/>
        <w:rPr>
          <w:rFonts w:ascii="Arial" w:hAnsi="Arial" w:cs="Arial"/>
        </w:rPr>
      </w:pPr>
      <w:r w:rsidRPr="006C5578">
        <w:rPr>
          <w:rFonts w:ascii="Arial" w:hAnsi="Arial" w:cs="Arial"/>
        </w:rPr>
        <w:t xml:space="preserve">A procedural irregularity that affected the </w:t>
      </w:r>
      <w:proofErr w:type="gramStart"/>
      <w:r w:rsidRPr="006C5578">
        <w:rPr>
          <w:rFonts w:ascii="Arial" w:hAnsi="Arial" w:cs="Arial"/>
        </w:rPr>
        <w:t>outcome;</w:t>
      </w:r>
      <w:proofErr w:type="gramEnd"/>
    </w:p>
    <w:p w14:paraId="7FFBD29A" w14:textId="77777777" w:rsidR="00331B31" w:rsidRPr="006C5578" w:rsidRDefault="00331B31" w:rsidP="00F223F7">
      <w:pPr>
        <w:pStyle w:val="ListParagraph"/>
        <w:spacing w:after="0" w:line="240" w:lineRule="auto"/>
        <w:ind w:left="1440"/>
        <w:jc w:val="both"/>
        <w:rPr>
          <w:rFonts w:ascii="Arial" w:hAnsi="Arial" w:cs="Arial"/>
        </w:rPr>
      </w:pPr>
    </w:p>
    <w:p w14:paraId="7ACB6BC8" w14:textId="77777777" w:rsidR="00331B31" w:rsidRPr="006C5578" w:rsidRDefault="00477D91" w:rsidP="00F223F7">
      <w:pPr>
        <w:pStyle w:val="ListParagraph"/>
        <w:numPr>
          <w:ilvl w:val="1"/>
          <w:numId w:val="8"/>
        </w:numPr>
        <w:spacing w:after="0" w:line="240" w:lineRule="auto"/>
        <w:jc w:val="both"/>
        <w:rPr>
          <w:rFonts w:ascii="Arial" w:hAnsi="Arial" w:cs="Arial"/>
        </w:rPr>
      </w:pPr>
      <w:r w:rsidRPr="006C5578">
        <w:rPr>
          <w:rFonts w:ascii="Arial" w:hAnsi="Arial" w:cs="Arial"/>
        </w:rPr>
        <w:t xml:space="preserve">New evidence that was not reasonably available at the time of the determination regarding responsibility and could affect the outcome; or </w:t>
      </w:r>
    </w:p>
    <w:p w14:paraId="68F2D203" w14:textId="77777777" w:rsidR="00331B31" w:rsidRPr="006C5578" w:rsidRDefault="00331B31" w:rsidP="00F223F7">
      <w:pPr>
        <w:spacing w:after="0" w:line="240" w:lineRule="auto"/>
        <w:jc w:val="both"/>
        <w:rPr>
          <w:rFonts w:ascii="Arial" w:hAnsi="Arial" w:cs="Arial"/>
        </w:rPr>
      </w:pPr>
    </w:p>
    <w:p w14:paraId="466FAEC2" w14:textId="77777777" w:rsidR="00477D91" w:rsidRPr="006C5578" w:rsidRDefault="00477D91" w:rsidP="00F223F7">
      <w:pPr>
        <w:pStyle w:val="ListParagraph"/>
        <w:numPr>
          <w:ilvl w:val="1"/>
          <w:numId w:val="8"/>
        </w:numPr>
        <w:spacing w:after="0" w:line="240" w:lineRule="auto"/>
        <w:jc w:val="both"/>
        <w:rPr>
          <w:rFonts w:ascii="Arial" w:hAnsi="Arial" w:cs="Arial"/>
        </w:rPr>
      </w:pPr>
      <w:r w:rsidRPr="006C5578">
        <w:rPr>
          <w:rFonts w:ascii="Arial" w:hAnsi="Arial" w:cs="Arial"/>
        </w:rPr>
        <w:t xml:space="preserve">Conflict of interest on the part of the Title IX Coordinator, investigator, or decision-maker that affected the </w:t>
      </w:r>
      <w:proofErr w:type="gramStart"/>
      <w:r w:rsidRPr="006C5578">
        <w:rPr>
          <w:rFonts w:ascii="Arial" w:hAnsi="Arial" w:cs="Arial"/>
        </w:rPr>
        <w:t>outcome</w:t>
      </w:r>
      <w:proofErr w:type="gramEnd"/>
      <w:r w:rsidRPr="006C5578">
        <w:rPr>
          <w:rFonts w:ascii="Arial" w:hAnsi="Arial" w:cs="Arial"/>
        </w:rPr>
        <w:t xml:space="preserve"> </w:t>
      </w:r>
    </w:p>
    <w:p w14:paraId="45901102" w14:textId="77777777" w:rsidR="00477D91" w:rsidRPr="006C5578" w:rsidRDefault="00477D91" w:rsidP="00F223F7">
      <w:pPr>
        <w:spacing w:after="0" w:line="240" w:lineRule="auto"/>
        <w:ind w:left="1080"/>
        <w:jc w:val="both"/>
        <w:rPr>
          <w:rFonts w:ascii="Arial" w:hAnsi="Arial" w:cs="Arial"/>
        </w:rPr>
      </w:pPr>
    </w:p>
    <w:p w14:paraId="42E94CF9" w14:textId="44113B2D" w:rsidR="00477D91" w:rsidRPr="006C5578" w:rsidRDefault="00C47906" w:rsidP="00C47906">
      <w:pPr>
        <w:pStyle w:val="ListParagraph"/>
        <w:numPr>
          <w:ilvl w:val="0"/>
          <w:numId w:val="8"/>
        </w:numPr>
        <w:jc w:val="both"/>
        <w:rPr>
          <w:rFonts w:ascii="Arial" w:hAnsi="Arial" w:cs="Arial"/>
        </w:rPr>
      </w:pPr>
      <w:r w:rsidRPr="006C5578">
        <w:rPr>
          <w:rFonts w:ascii="Arial" w:hAnsi="Arial" w:cs="Arial"/>
        </w:rPr>
        <w:t>Redesign</w:t>
      </w:r>
      <w:r w:rsidR="00477D91" w:rsidRPr="006C5578">
        <w:rPr>
          <w:rFonts w:ascii="Arial" w:hAnsi="Arial" w:cs="Arial"/>
        </w:rPr>
        <w:t xml:space="preserve"> will ensure that written notice is provided to both parties of the appeal and provide both parties an equal opportunity to submit a written statement in support of, or challenging, the determination. </w:t>
      </w:r>
    </w:p>
    <w:p w14:paraId="0B3ABEBB" w14:textId="77777777" w:rsidR="00331B31" w:rsidRPr="006C5578" w:rsidRDefault="00331B31" w:rsidP="00F223F7">
      <w:pPr>
        <w:pStyle w:val="ListParagraph"/>
        <w:jc w:val="both"/>
        <w:rPr>
          <w:rFonts w:ascii="Arial" w:hAnsi="Arial" w:cs="Arial"/>
        </w:rPr>
      </w:pPr>
    </w:p>
    <w:p w14:paraId="67B3D057" w14:textId="77777777" w:rsidR="00477D91" w:rsidRPr="006C5578" w:rsidRDefault="00477D91" w:rsidP="00A564C3">
      <w:pPr>
        <w:pStyle w:val="ListParagraph"/>
        <w:numPr>
          <w:ilvl w:val="0"/>
          <w:numId w:val="8"/>
        </w:numPr>
        <w:spacing w:after="0" w:line="240" w:lineRule="auto"/>
        <w:jc w:val="both"/>
        <w:rPr>
          <w:rFonts w:ascii="Arial" w:hAnsi="Arial" w:cs="Arial"/>
        </w:rPr>
      </w:pPr>
      <w:r w:rsidRPr="006C5578">
        <w:rPr>
          <w:rFonts w:ascii="Arial" w:hAnsi="Arial" w:cs="Arial"/>
        </w:rPr>
        <w:t>A written decision of the appeal will be provided to both parties simultaneously.</w:t>
      </w:r>
    </w:p>
    <w:p w14:paraId="784C9396" w14:textId="77777777" w:rsidR="00331B31" w:rsidRPr="006C5578" w:rsidRDefault="00331B31" w:rsidP="00A564C3">
      <w:pPr>
        <w:spacing w:after="0" w:line="240" w:lineRule="auto"/>
        <w:contextualSpacing/>
        <w:jc w:val="both"/>
        <w:rPr>
          <w:rFonts w:ascii="Arial" w:hAnsi="Arial" w:cs="Arial"/>
        </w:rPr>
      </w:pPr>
    </w:p>
    <w:p w14:paraId="2CC6D69B" w14:textId="77777777" w:rsidR="00477D91" w:rsidRPr="006C5578" w:rsidRDefault="00477D91" w:rsidP="00A564C3">
      <w:pPr>
        <w:pStyle w:val="ListParagraph"/>
        <w:numPr>
          <w:ilvl w:val="0"/>
          <w:numId w:val="8"/>
        </w:numPr>
        <w:spacing w:after="0" w:line="240" w:lineRule="auto"/>
        <w:jc w:val="both"/>
        <w:rPr>
          <w:rFonts w:ascii="Arial" w:hAnsi="Arial" w:cs="Arial"/>
        </w:rPr>
      </w:pPr>
      <w:r w:rsidRPr="006C5578">
        <w:rPr>
          <w:rFonts w:ascii="Arial" w:hAnsi="Arial" w:cs="Arial"/>
        </w:rPr>
        <w:t xml:space="preserve">The decision-maker for the appeal (the appeal decision-maker) cannot be the Title IX Coordinator, the </w:t>
      </w:r>
      <w:proofErr w:type="gramStart"/>
      <w:r w:rsidRPr="006C5578">
        <w:rPr>
          <w:rFonts w:ascii="Arial" w:hAnsi="Arial" w:cs="Arial"/>
        </w:rPr>
        <w:t>investigator</w:t>
      </w:r>
      <w:proofErr w:type="gramEnd"/>
      <w:r w:rsidRPr="006C5578">
        <w:rPr>
          <w:rFonts w:ascii="Arial" w:hAnsi="Arial" w:cs="Arial"/>
        </w:rPr>
        <w:t xml:space="preserve"> or the initial decision-maker.</w:t>
      </w:r>
    </w:p>
    <w:p w14:paraId="6323CE8D" w14:textId="6B4A6204" w:rsidR="00331B31" w:rsidRDefault="00331B31" w:rsidP="00F223F7">
      <w:pPr>
        <w:pStyle w:val="ListParagraph"/>
        <w:jc w:val="both"/>
        <w:rPr>
          <w:rFonts w:ascii="Arial" w:hAnsi="Arial" w:cs="Arial"/>
        </w:rPr>
      </w:pPr>
    </w:p>
    <w:p w14:paraId="1F9F33FF" w14:textId="77777777" w:rsidR="00A076D2" w:rsidRPr="006C5578" w:rsidRDefault="00A076D2" w:rsidP="00F223F7">
      <w:pPr>
        <w:pStyle w:val="ListParagraph"/>
        <w:jc w:val="both"/>
        <w:rPr>
          <w:rFonts w:ascii="Arial" w:hAnsi="Arial" w:cs="Arial"/>
        </w:rPr>
      </w:pPr>
    </w:p>
    <w:p w14:paraId="6FB7D3AE" w14:textId="4F8185D8" w:rsidR="00477D91" w:rsidRPr="006C5578" w:rsidRDefault="00477D91" w:rsidP="006C5578">
      <w:pPr>
        <w:pStyle w:val="ListParagraph"/>
        <w:numPr>
          <w:ilvl w:val="1"/>
          <w:numId w:val="13"/>
        </w:numPr>
        <w:jc w:val="both"/>
        <w:rPr>
          <w:rFonts w:ascii="Arial" w:hAnsi="Arial" w:cs="Arial"/>
          <w:b/>
        </w:rPr>
      </w:pPr>
      <w:r w:rsidRPr="006C5578">
        <w:rPr>
          <w:rFonts w:ascii="Arial" w:hAnsi="Arial" w:cs="Arial"/>
          <w:b/>
        </w:rPr>
        <w:lastRenderedPageBreak/>
        <w:t xml:space="preserve">Informal Resolution </w:t>
      </w:r>
    </w:p>
    <w:p w14:paraId="7A40BFF4" w14:textId="2599CDEC" w:rsidR="00477D91" w:rsidRPr="006C5578" w:rsidRDefault="00477D91" w:rsidP="00F223F7">
      <w:pPr>
        <w:contextualSpacing/>
        <w:jc w:val="both"/>
        <w:rPr>
          <w:rFonts w:ascii="Arial" w:hAnsi="Arial" w:cs="Arial"/>
        </w:rPr>
      </w:pPr>
      <w:r w:rsidRPr="006C5578">
        <w:rPr>
          <w:rFonts w:ascii="Arial" w:hAnsi="Arial" w:cs="Arial"/>
        </w:rPr>
        <w:t xml:space="preserve">At any point during the formal complaint process, </w:t>
      </w:r>
      <w:r w:rsidR="00C47906" w:rsidRPr="006C5578">
        <w:rPr>
          <w:rFonts w:ascii="Arial" w:hAnsi="Arial" w:cs="Arial"/>
        </w:rPr>
        <w:t>Redesign</w:t>
      </w:r>
      <w:r w:rsidRPr="006C5578">
        <w:rPr>
          <w:rFonts w:ascii="Arial" w:hAnsi="Arial" w:cs="Arial"/>
        </w:rPr>
        <w:t xml:space="preserve"> may offer to facilitate an informal process that does not require a full investigation as long as both parties receive written notice of their </w:t>
      </w:r>
      <w:proofErr w:type="gramStart"/>
      <w:r w:rsidRPr="006C5578">
        <w:rPr>
          <w:rFonts w:ascii="Arial" w:hAnsi="Arial" w:cs="Arial"/>
        </w:rPr>
        <w:t>rights</w:t>
      </w:r>
      <w:proofErr w:type="gramEnd"/>
      <w:r w:rsidRPr="006C5578">
        <w:rPr>
          <w:rFonts w:ascii="Arial" w:hAnsi="Arial" w:cs="Arial"/>
        </w:rPr>
        <w:t xml:space="preserve"> and the parties provide written, voluntary consent. </w:t>
      </w:r>
      <w:r w:rsidR="00C47906" w:rsidRPr="006C5578">
        <w:rPr>
          <w:rFonts w:ascii="Arial" w:hAnsi="Arial" w:cs="Arial"/>
        </w:rPr>
        <w:t>Redesign</w:t>
      </w:r>
      <w:r w:rsidRPr="006C5578">
        <w:rPr>
          <w:rFonts w:ascii="Arial" w:hAnsi="Arial" w:cs="Arial"/>
        </w:rPr>
        <w:t xml:space="preserve"> cannot require the waiver of the right to an investigation and adjudication of formal complaints as a condition of employment</w:t>
      </w:r>
      <w:r w:rsidR="00A564C3" w:rsidRPr="006C5578">
        <w:rPr>
          <w:rFonts w:ascii="Arial" w:hAnsi="Arial" w:cs="Arial"/>
        </w:rPr>
        <w:t xml:space="preserve"> or</w:t>
      </w:r>
      <w:r w:rsidRPr="006C5578">
        <w:rPr>
          <w:rFonts w:ascii="Arial" w:hAnsi="Arial" w:cs="Arial"/>
        </w:rPr>
        <w:t xml:space="preserve"> continuing employment</w:t>
      </w:r>
      <w:r w:rsidR="00A564C3" w:rsidRPr="006C5578">
        <w:rPr>
          <w:rFonts w:ascii="Arial" w:hAnsi="Arial" w:cs="Arial"/>
        </w:rPr>
        <w:t xml:space="preserve"> of an employee</w:t>
      </w:r>
      <w:r w:rsidRPr="006C5578">
        <w:rPr>
          <w:rFonts w:ascii="Arial" w:hAnsi="Arial" w:cs="Arial"/>
        </w:rPr>
        <w:t>,</w:t>
      </w:r>
      <w:r w:rsidR="00A564C3" w:rsidRPr="006C5578">
        <w:rPr>
          <w:rFonts w:ascii="Arial" w:hAnsi="Arial" w:cs="Arial"/>
        </w:rPr>
        <w:t xml:space="preserve"> or</w:t>
      </w:r>
      <w:r w:rsidRPr="006C5578">
        <w:rPr>
          <w:rFonts w:ascii="Arial" w:hAnsi="Arial" w:cs="Arial"/>
        </w:rPr>
        <w:t xml:space="preserve"> enrollment or continuing enrollment</w:t>
      </w:r>
      <w:r w:rsidR="00A564C3" w:rsidRPr="006C5578">
        <w:rPr>
          <w:rFonts w:ascii="Arial" w:hAnsi="Arial" w:cs="Arial"/>
        </w:rPr>
        <w:t xml:space="preserve"> of a student</w:t>
      </w:r>
      <w:r w:rsidR="00331B31" w:rsidRPr="006C5578">
        <w:rPr>
          <w:rFonts w:ascii="Arial" w:hAnsi="Arial" w:cs="Arial"/>
        </w:rPr>
        <w:t xml:space="preserve">. </w:t>
      </w:r>
      <w:r w:rsidR="00C47906" w:rsidRPr="006C5578">
        <w:rPr>
          <w:rFonts w:ascii="Arial" w:hAnsi="Arial" w:cs="Arial"/>
        </w:rPr>
        <w:t>Redesign</w:t>
      </w:r>
      <w:r w:rsidRPr="006C5578">
        <w:rPr>
          <w:rFonts w:ascii="Arial" w:hAnsi="Arial" w:cs="Arial"/>
        </w:rPr>
        <w:t xml:space="preserve"> cannot offer to facilitate an informal resolution process unless a formal complaint has been filed. </w:t>
      </w:r>
      <w:r w:rsidR="00C47906" w:rsidRPr="006C5578">
        <w:rPr>
          <w:rFonts w:ascii="Arial" w:hAnsi="Arial" w:cs="Arial"/>
        </w:rPr>
        <w:t xml:space="preserve">Redesign </w:t>
      </w:r>
      <w:r w:rsidRPr="006C5578">
        <w:rPr>
          <w:rFonts w:ascii="Arial" w:hAnsi="Arial" w:cs="Arial"/>
        </w:rPr>
        <w:t xml:space="preserve">cannot offer informal resolution in the context of a complaint alleging that an employee harassed a student.  At any point prior to agreeing to an informal final resolution, any party has the right to withdraw from the informal resolution process and resume the grievance process with respect to the formal complaint. </w:t>
      </w:r>
    </w:p>
    <w:p w14:paraId="362E9269" w14:textId="44B0DACE" w:rsidR="00C47906" w:rsidRPr="006C5578" w:rsidRDefault="00C47906" w:rsidP="00F223F7">
      <w:pPr>
        <w:jc w:val="both"/>
        <w:rPr>
          <w:rFonts w:ascii="Arial" w:hAnsi="Arial" w:cs="Arial"/>
          <w:b/>
        </w:rPr>
      </w:pPr>
    </w:p>
    <w:p w14:paraId="23BAA7F5" w14:textId="2B47F381" w:rsidR="00331B31" w:rsidRPr="00A076D2" w:rsidRDefault="00477D91" w:rsidP="00F223F7">
      <w:pPr>
        <w:pStyle w:val="ListParagraph"/>
        <w:numPr>
          <w:ilvl w:val="0"/>
          <w:numId w:val="13"/>
        </w:numPr>
        <w:jc w:val="both"/>
        <w:rPr>
          <w:rFonts w:ascii="Arial" w:hAnsi="Arial" w:cs="Arial"/>
          <w:b/>
          <w:caps/>
        </w:rPr>
      </w:pPr>
      <w:r w:rsidRPr="00A076D2">
        <w:rPr>
          <w:rFonts w:ascii="Arial" w:hAnsi="Arial" w:cs="Arial"/>
          <w:b/>
          <w:caps/>
        </w:rPr>
        <w:t xml:space="preserve">Record Keeping    </w:t>
      </w:r>
    </w:p>
    <w:p w14:paraId="4ACA2870" w14:textId="77777777" w:rsidR="00331B31" w:rsidRPr="006C5578" w:rsidRDefault="00331B31" w:rsidP="00F223F7">
      <w:pPr>
        <w:pStyle w:val="ListParagraph"/>
        <w:jc w:val="both"/>
        <w:rPr>
          <w:rFonts w:ascii="Arial" w:hAnsi="Arial" w:cs="Arial"/>
          <w:b/>
        </w:rPr>
      </w:pPr>
    </w:p>
    <w:p w14:paraId="487E20A3" w14:textId="37CE566D" w:rsidR="00331B31" w:rsidRPr="006C5578" w:rsidRDefault="00C47906" w:rsidP="00C47906">
      <w:pPr>
        <w:pStyle w:val="ListParagraph"/>
        <w:numPr>
          <w:ilvl w:val="1"/>
          <w:numId w:val="13"/>
        </w:numPr>
        <w:ind w:left="720"/>
        <w:jc w:val="both"/>
        <w:rPr>
          <w:rFonts w:ascii="Arial" w:hAnsi="Arial" w:cs="Arial"/>
          <w:b/>
        </w:rPr>
      </w:pPr>
      <w:r w:rsidRPr="006C5578">
        <w:rPr>
          <w:rFonts w:ascii="Arial" w:hAnsi="Arial" w:cs="Arial"/>
        </w:rPr>
        <w:t>Redesign</w:t>
      </w:r>
      <w:r w:rsidR="00331B31" w:rsidRPr="006C5578">
        <w:rPr>
          <w:rFonts w:ascii="Arial" w:hAnsi="Arial" w:cs="Arial"/>
        </w:rPr>
        <w:t xml:space="preserve"> </w:t>
      </w:r>
      <w:r w:rsidR="00477D91" w:rsidRPr="006C5578">
        <w:rPr>
          <w:rFonts w:ascii="Arial" w:hAnsi="Arial" w:cs="Arial"/>
        </w:rPr>
        <w:t>must keep records related to reports of sexual harassment for a minimum of seven (7) years, including investigation records, disciplinary sanctions, remedies, appeals and records of any action taken, including supportive measures</w:t>
      </w:r>
      <w:r w:rsidR="00A564C3" w:rsidRPr="006C5578">
        <w:rPr>
          <w:rFonts w:ascii="Arial" w:hAnsi="Arial" w:cs="Arial"/>
        </w:rPr>
        <w:t xml:space="preserve"> or the complainant’s decision not to file a formal complaint under Title IX</w:t>
      </w:r>
      <w:r w:rsidR="00477D91" w:rsidRPr="006C5578">
        <w:rPr>
          <w:rFonts w:ascii="Arial" w:hAnsi="Arial" w:cs="Arial"/>
        </w:rPr>
        <w:t xml:space="preserve">.  </w:t>
      </w:r>
    </w:p>
    <w:p w14:paraId="218C2480" w14:textId="77777777" w:rsidR="001437E9" w:rsidRPr="006C5578" w:rsidRDefault="001437E9" w:rsidP="001437E9">
      <w:pPr>
        <w:pStyle w:val="ListParagraph"/>
        <w:jc w:val="both"/>
        <w:rPr>
          <w:rFonts w:ascii="Arial" w:hAnsi="Arial" w:cs="Arial"/>
          <w:b/>
        </w:rPr>
      </w:pPr>
    </w:p>
    <w:p w14:paraId="29B6DFCA" w14:textId="376E67AD" w:rsidR="00331B31" w:rsidRPr="006C5578" w:rsidRDefault="00477D91" w:rsidP="00C47906">
      <w:pPr>
        <w:pStyle w:val="ListParagraph"/>
        <w:numPr>
          <w:ilvl w:val="1"/>
          <w:numId w:val="13"/>
        </w:numPr>
        <w:ind w:left="720"/>
        <w:jc w:val="both"/>
        <w:rPr>
          <w:rFonts w:ascii="Arial" w:hAnsi="Arial" w:cs="Arial"/>
          <w:b/>
        </w:rPr>
      </w:pPr>
      <w:r w:rsidRPr="006C5578">
        <w:rPr>
          <w:rFonts w:ascii="Arial" w:hAnsi="Arial" w:cs="Arial"/>
        </w:rPr>
        <w:t xml:space="preserve">Records should reflect that </w:t>
      </w:r>
      <w:r w:rsidR="00C47906" w:rsidRPr="006C5578">
        <w:rPr>
          <w:rFonts w:ascii="Arial" w:hAnsi="Arial" w:cs="Arial"/>
        </w:rPr>
        <w:t>Redesign</w:t>
      </w:r>
      <w:r w:rsidR="00331B31" w:rsidRPr="006C5578">
        <w:rPr>
          <w:rFonts w:ascii="Arial" w:hAnsi="Arial" w:cs="Arial"/>
        </w:rPr>
        <w:t>’s</w:t>
      </w:r>
      <w:r w:rsidRPr="006C5578">
        <w:rPr>
          <w:rFonts w:ascii="Arial" w:hAnsi="Arial" w:cs="Arial"/>
        </w:rPr>
        <w:t xml:space="preserve"> response was not deliberately indifferent and that measures were taken to restore or preserve equal access to the education program or activity.</w:t>
      </w:r>
    </w:p>
    <w:p w14:paraId="388BDA7D" w14:textId="77777777" w:rsidR="001437E9" w:rsidRPr="006C5578" w:rsidRDefault="001437E9" w:rsidP="001437E9">
      <w:pPr>
        <w:pStyle w:val="ListParagraph"/>
        <w:jc w:val="both"/>
        <w:rPr>
          <w:rFonts w:ascii="Arial" w:hAnsi="Arial" w:cs="Arial"/>
          <w:b/>
        </w:rPr>
      </w:pPr>
    </w:p>
    <w:p w14:paraId="67B4024D" w14:textId="273F0ABE" w:rsidR="00331B31" w:rsidRPr="006C5578" w:rsidRDefault="00477D91" w:rsidP="00C47906">
      <w:pPr>
        <w:pStyle w:val="ListParagraph"/>
        <w:numPr>
          <w:ilvl w:val="1"/>
          <w:numId w:val="13"/>
        </w:numPr>
        <w:ind w:left="720"/>
        <w:jc w:val="both"/>
        <w:rPr>
          <w:rFonts w:ascii="Arial" w:hAnsi="Arial" w:cs="Arial"/>
          <w:b/>
        </w:rPr>
      </w:pPr>
      <w:r w:rsidRPr="006C5578">
        <w:rPr>
          <w:rFonts w:ascii="Arial" w:hAnsi="Arial" w:cs="Arial"/>
        </w:rPr>
        <w:t xml:space="preserve">If </w:t>
      </w:r>
      <w:r w:rsidR="00C47906" w:rsidRPr="006C5578">
        <w:rPr>
          <w:rFonts w:ascii="Arial" w:hAnsi="Arial" w:cs="Arial"/>
        </w:rPr>
        <w:t>Redesign</w:t>
      </w:r>
      <w:r w:rsidR="00331B31" w:rsidRPr="006C5578">
        <w:rPr>
          <w:rFonts w:ascii="Arial" w:hAnsi="Arial" w:cs="Arial"/>
        </w:rPr>
        <w:t xml:space="preserve"> </w:t>
      </w:r>
      <w:r w:rsidRPr="006C5578">
        <w:rPr>
          <w:rFonts w:ascii="Arial" w:hAnsi="Arial" w:cs="Arial"/>
        </w:rPr>
        <w:t xml:space="preserve">does not provide a complainant with supportive measures, </w:t>
      </w:r>
      <w:r w:rsidR="00331B31" w:rsidRPr="006C5578">
        <w:rPr>
          <w:rFonts w:ascii="Arial" w:hAnsi="Arial" w:cs="Arial"/>
        </w:rPr>
        <w:t xml:space="preserve">it </w:t>
      </w:r>
      <w:r w:rsidRPr="006C5578">
        <w:rPr>
          <w:rFonts w:ascii="Arial" w:hAnsi="Arial" w:cs="Arial"/>
        </w:rPr>
        <w:t xml:space="preserve">must document the reasons why such a response was not clearly unreasonable </w:t>
      </w:r>
      <w:proofErr w:type="gramStart"/>
      <w:r w:rsidRPr="006C5578">
        <w:rPr>
          <w:rFonts w:ascii="Arial" w:hAnsi="Arial" w:cs="Arial"/>
        </w:rPr>
        <w:t>in light of</w:t>
      </w:r>
      <w:proofErr w:type="gramEnd"/>
      <w:r w:rsidRPr="006C5578">
        <w:rPr>
          <w:rFonts w:ascii="Arial" w:hAnsi="Arial" w:cs="Arial"/>
        </w:rPr>
        <w:t xml:space="preserve"> the known circumstances.</w:t>
      </w:r>
    </w:p>
    <w:p w14:paraId="7E3D862F" w14:textId="77777777" w:rsidR="001437E9" w:rsidRPr="006C5578" w:rsidRDefault="001437E9" w:rsidP="001437E9">
      <w:pPr>
        <w:pStyle w:val="ListParagraph"/>
        <w:jc w:val="both"/>
        <w:rPr>
          <w:rFonts w:ascii="Arial" w:hAnsi="Arial" w:cs="Arial"/>
          <w:b/>
        </w:rPr>
      </w:pPr>
    </w:p>
    <w:p w14:paraId="7FC92D78" w14:textId="097C3D04" w:rsidR="00331B31" w:rsidRPr="006C5578" w:rsidRDefault="00C47906" w:rsidP="00C47906">
      <w:pPr>
        <w:pStyle w:val="ListParagraph"/>
        <w:numPr>
          <w:ilvl w:val="1"/>
          <w:numId w:val="13"/>
        </w:numPr>
        <w:ind w:left="720"/>
        <w:jc w:val="both"/>
        <w:rPr>
          <w:rFonts w:ascii="Arial" w:hAnsi="Arial" w:cs="Arial"/>
          <w:b/>
        </w:rPr>
      </w:pPr>
      <w:r w:rsidRPr="006C5578">
        <w:rPr>
          <w:rFonts w:ascii="Arial" w:hAnsi="Arial" w:cs="Arial"/>
        </w:rPr>
        <w:t>Redesign</w:t>
      </w:r>
      <w:r w:rsidR="00477D91" w:rsidRPr="006C5578">
        <w:rPr>
          <w:rFonts w:ascii="Arial" w:hAnsi="Arial" w:cs="Arial"/>
        </w:rPr>
        <w:t xml:space="preserve"> must also retain for seven (7) years any materials used to train Title IX Coordinators, investigators, decision-</w:t>
      </w:r>
      <w:proofErr w:type="gramStart"/>
      <w:r w:rsidR="00477D91" w:rsidRPr="006C5578">
        <w:rPr>
          <w:rFonts w:ascii="Arial" w:hAnsi="Arial" w:cs="Arial"/>
        </w:rPr>
        <w:t>makers</w:t>
      </w:r>
      <w:proofErr w:type="gramEnd"/>
      <w:r w:rsidR="00477D91" w:rsidRPr="006C5578">
        <w:rPr>
          <w:rFonts w:ascii="Arial" w:hAnsi="Arial" w:cs="Arial"/>
        </w:rPr>
        <w:t xml:space="preserve"> and any employee designated to facilitate an informal process.</w:t>
      </w:r>
    </w:p>
    <w:p w14:paraId="310621A4" w14:textId="77777777" w:rsidR="001437E9" w:rsidRPr="006C5578" w:rsidRDefault="001437E9" w:rsidP="001437E9">
      <w:pPr>
        <w:pStyle w:val="ListParagraph"/>
        <w:tabs>
          <w:tab w:val="left" w:pos="1080"/>
        </w:tabs>
        <w:jc w:val="both"/>
        <w:rPr>
          <w:rFonts w:ascii="Arial" w:hAnsi="Arial" w:cs="Arial"/>
          <w:b/>
        </w:rPr>
      </w:pPr>
    </w:p>
    <w:p w14:paraId="63E24B34" w14:textId="5C75DF58" w:rsidR="00331B31" w:rsidRPr="006C5578" w:rsidRDefault="00C47906" w:rsidP="00C47906">
      <w:pPr>
        <w:pStyle w:val="ListParagraph"/>
        <w:numPr>
          <w:ilvl w:val="1"/>
          <w:numId w:val="13"/>
        </w:numPr>
        <w:tabs>
          <w:tab w:val="left" w:pos="1080"/>
        </w:tabs>
        <w:ind w:left="720"/>
        <w:jc w:val="both"/>
        <w:rPr>
          <w:rFonts w:ascii="Arial" w:hAnsi="Arial" w:cs="Arial"/>
          <w:b/>
        </w:rPr>
      </w:pPr>
      <w:r w:rsidRPr="006C5578">
        <w:rPr>
          <w:rFonts w:ascii="Arial" w:hAnsi="Arial" w:cs="Arial"/>
        </w:rPr>
        <w:t>Redesign</w:t>
      </w:r>
      <w:r w:rsidR="00477D91" w:rsidRPr="006C5578">
        <w:rPr>
          <w:rFonts w:ascii="Arial" w:hAnsi="Arial" w:cs="Arial"/>
        </w:rPr>
        <w:t xml:space="preserve"> must post training materials on </w:t>
      </w:r>
      <w:r w:rsidR="003A35C4" w:rsidRPr="006C5578">
        <w:rPr>
          <w:rFonts w:ascii="Arial" w:hAnsi="Arial" w:cs="Arial"/>
        </w:rPr>
        <w:t>its</w:t>
      </w:r>
      <w:r w:rsidR="00477D91" w:rsidRPr="006C5578">
        <w:rPr>
          <w:rFonts w:ascii="Arial" w:hAnsi="Arial" w:cs="Arial"/>
        </w:rPr>
        <w:t xml:space="preserve"> website.</w:t>
      </w:r>
    </w:p>
    <w:p w14:paraId="0C02E9F2" w14:textId="77777777" w:rsidR="00A076D2" w:rsidRDefault="00A076D2" w:rsidP="00F223F7">
      <w:pPr>
        <w:pStyle w:val="ListParagraph"/>
        <w:ind w:left="1440"/>
        <w:jc w:val="both"/>
        <w:rPr>
          <w:rFonts w:ascii="Arial" w:hAnsi="Arial" w:cs="Arial"/>
        </w:rPr>
      </w:pPr>
    </w:p>
    <w:p w14:paraId="7B6BF868" w14:textId="5037E96D" w:rsidR="00477D91" w:rsidRPr="006C5578" w:rsidRDefault="00477D91" w:rsidP="00F223F7">
      <w:pPr>
        <w:pStyle w:val="ListParagraph"/>
        <w:ind w:left="1440"/>
        <w:jc w:val="both"/>
        <w:rPr>
          <w:rFonts w:ascii="Arial" w:hAnsi="Arial" w:cs="Arial"/>
          <w:b/>
        </w:rPr>
      </w:pPr>
      <w:r w:rsidRPr="006C5578">
        <w:rPr>
          <w:rFonts w:ascii="Arial" w:hAnsi="Arial" w:cs="Arial"/>
        </w:rPr>
        <w:t xml:space="preserve"> </w:t>
      </w:r>
    </w:p>
    <w:p w14:paraId="7825AAE9" w14:textId="68DFDE56" w:rsidR="00331B31" w:rsidRPr="00A076D2" w:rsidRDefault="00477D91" w:rsidP="00F223F7">
      <w:pPr>
        <w:pStyle w:val="ListParagraph"/>
        <w:numPr>
          <w:ilvl w:val="0"/>
          <w:numId w:val="13"/>
        </w:numPr>
        <w:jc w:val="both"/>
        <w:rPr>
          <w:rFonts w:ascii="Arial" w:hAnsi="Arial" w:cs="Arial"/>
          <w:b/>
          <w:caps/>
        </w:rPr>
      </w:pPr>
      <w:r w:rsidRPr="00A076D2">
        <w:rPr>
          <w:rFonts w:ascii="Arial" w:hAnsi="Arial" w:cs="Arial"/>
          <w:b/>
          <w:caps/>
        </w:rPr>
        <w:t xml:space="preserve">Retaliation  </w:t>
      </w:r>
    </w:p>
    <w:p w14:paraId="581A93AB" w14:textId="77777777" w:rsidR="00331B31" w:rsidRPr="006C5578" w:rsidRDefault="00331B31" w:rsidP="00F223F7">
      <w:pPr>
        <w:pStyle w:val="ListParagraph"/>
        <w:jc w:val="both"/>
        <w:rPr>
          <w:rFonts w:ascii="Arial" w:hAnsi="Arial" w:cs="Arial"/>
          <w:b/>
        </w:rPr>
      </w:pPr>
    </w:p>
    <w:p w14:paraId="0E9FFE09" w14:textId="77777777" w:rsidR="00331B31" w:rsidRPr="006C5578" w:rsidRDefault="00477D91" w:rsidP="00C47906">
      <w:pPr>
        <w:pStyle w:val="ListParagraph"/>
        <w:numPr>
          <w:ilvl w:val="1"/>
          <w:numId w:val="13"/>
        </w:numPr>
        <w:ind w:left="720"/>
        <w:jc w:val="both"/>
        <w:rPr>
          <w:rFonts w:ascii="Arial" w:hAnsi="Arial" w:cs="Arial"/>
          <w:b/>
        </w:rPr>
      </w:pPr>
      <w:r w:rsidRPr="006C5578">
        <w:rPr>
          <w:rFonts w:ascii="Arial" w:hAnsi="Arial" w:cs="Arial"/>
        </w:rPr>
        <w:t xml:space="preserve">Retaliation is prohibited against any person for the purpose of interfering with Title IX rights or because the person participated, or refused to participate, in any manner in a proceeding under Title IX regulations. </w:t>
      </w:r>
    </w:p>
    <w:p w14:paraId="4A195A85" w14:textId="77777777" w:rsidR="001437E9" w:rsidRPr="006C5578" w:rsidRDefault="001437E9" w:rsidP="001437E9">
      <w:pPr>
        <w:pStyle w:val="ListParagraph"/>
        <w:jc w:val="both"/>
        <w:rPr>
          <w:rFonts w:ascii="Arial" w:hAnsi="Arial" w:cs="Arial"/>
          <w:b/>
        </w:rPr>
      </w:pPr>
    </w:p>
    <w:p w14:paraId="2AE15CDD" w14:textId="7DA8A6F1" w:rsidR="00331B31" w:rsidRPr="006C5578" w:rsidRDefault="00477D91" w:rsidP="00C47906">
      <w:pPr>
        <w:pStyle w:val="ListParagraph"/>
        <w:numPr>
          <w:ilvl w:val="1"/>
          <w:numId w:val="13"/>
        </w:numPr>
        <w:ind w:left="720"/>
        <w:jc w:val="both"/>
        <w:rPr>
          <w:rFonts w:ascii="Arial" w:hAnsi="Arial" w:cs="Arial"/>
          <w:b/>
        </w:rPr>
      </w:pPr>
      <w:r w:rsidRPr="006C5578">
        <w:rPr>
          <w:rFonts w:ascii="Arial" w:hAnsi="Arial" w:cs="Arial"/>
        </w:rPr>
        <w:t xml:space="preserve">Complaints of retaliation may be reported and filed under the Title IX grievance process. </w:t>
      </w:r>
    </w:p>
    <w:p w14:paraId="34570285" w14:textId="77777777" w:rsidR="001437E9" w:rsidRPr="006C5578" w:rsidRDefault="001437E9" w:rsidP="001437E9">
      <w:pPr>
        <w:pStyle w:val="ListParagraph"/>
        <w:jc w:val="both"/>
        <w:rPr>
          <w:rFonts w:ascii="Arial" w:hAnsi="Arial" w:cs="Arial"/>
          <w:b/>
        </w:rPr>
      </w:pPr>
    </w:p>
    <w:p w14:paraId="68C54885" w14:textId="1E207016" w:rsidR="00F726DD" w:rsidRPr="00B21133" w:rsidRDefault="00C47906" w:rsidP="00F223F7">
      <w:pPr>
        <w:pStyle w:val="ListParagraph"/>
        <w:numPr>
          <w:ilvl w:val="1"/>
          <w:numId w:val="13"/>
        </w:numPr>
        <w:ind w:left="720"/>
        <w:jc w:val="both"/>
        <w:rPr>
          <w:rFonts w:ascii="Arial" w:hAnsi="Arial" w:cs="Arial"/>
          <w:b/>
        </w:rPr>
      </w:pPr>
      <w:r w:rsidRPr="006C5578">
        <w:rPr>
          <w:rFonts w:ascii="Arial" w:hAnsi="Arial" w:cs="Arial"/>
        </w:rPr>
        <w:t>Redesign</w:t>
      </w:r>
      <w:r w:rsidR="00477D91" w:rsidRPr="006C5578">
        <w:rPr>
          <w:rFonts w:ascii="Arial" w:hAnsi="Arial" w:cs="Arial"/>
        </w:rPr>
        <w:t xml:space="preserve"> must keep confidential the identity of a person who complains of or reports sexual harassment, including parties and witnesses, except as permitted by law to carry out the purpose of the regulations </w:t>
      </w:r>
      <w:proofErr w:type="gramStart"/>
      <w:r w:rsidR="00477D91" w:rsidRPr="006C5578">
        <w:rPr>
          <w:rFonts w:ascii="Arial" w:hAnsi="Arial" w:cs="Arial"/>
        </w:rPr>
        <w:t>with regard to</w:t>
      </w:r>
      <w:proofErr w:type="gramEnd"/>
      <w:r w:rsidR="00477D91" w:rsidRPr="006C5578">
        <w:rPr>
          <w:rFonts w:ascii="Arial" w:hAnsi="Arial" w:cs="Arial"/>
        </w:rPr>
        <w:t xml:space="preserve"> conducting an investigation into the comp</w:t>
      </w:r>
      <w:r w:rsidR="00B21133">
        <w:rPr>
          <w:rFonts w:ascii="Arial" w:hAnsi="Arial" w:cs="Arial"/>
        </w:rPr>
        <w:t xml:space="preserve">laint. </w:t>
      </w:r>
    </w:p>
    <w:sectPr w:rsidR="00F726DD" w:rsidRPr="00B21133" w:rsidSect="006072F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5799" w14:textId="77777777" w:rsidR="00D92B76" w:rsidRDefault="00D92B76">
      <w:pPr>
        <w:spacing w:after="0" w:line="240" w:lineRule="auto"/>
      </w:pPr>
      <w:r>
        <w:separator/>
      </w:r>
    </w:p>
  </w:endnote>
  <w:endnote w:type="continuationSeparator" w:id="0">
    <w:p w14:paraId="467D7CE7" w14:textId="77777777" w:rsidR="00D92B76" w:rsidRDefault="00D9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2517"/>
      <w:docPartObj>
        <w:docPartGallery w:val="Page Numbers (Bottom of Page)"/>
        <w:docPartUnique/>
      </w:docPartObj>
    </w:sdtPr>
    <w:sdtEndPr>
      <w:rPr>
        <w:noProof/>
      </w:rPr>
    </w:sdtEndPr>
    <w:sdtContent>
      <w:p w14:paraId="01BDF7F8" w14:textId="2747D44F" w:rsidR="00E96B77" w:rsidRDefault="00F223F7">
        <w:pPr>
          <w:pStyle w:val="Footer"/>
          <w:jc w:val="right"/>
        </w:pPr>
        <w:r>
          <w:fldChar w:fldCharType="begin"/>
        </w:r>
        <w:r>
          <w:instrText xml:space="preserve"> PAGE   \* MERGEFORMAT </w:instrText>
        </w:r>
        <w:r>
          <w:fldChar w:fldCharType="separate"/>
        </w:r>
        <w:r w:rsidR="00AF38C0">
          <w:rPr>
            <w:noProof/>
          </w:rPr>
          <w:t>4</w:t>
        </w:r>
        <w:r>
          <w:rPr>
            <w:noProof/>
          </w:rPr>
          <w:fldChar w:fldCharType="end"/>
        </w:r>
      </w:p>
    </w:sdtContent>
  </w:sdt>
  <w:p w14:paraId="6FDE92B9" w14:textId="77777777" w:rsidR="00E96B77" w:rsidRDefault="00E9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08DD" w14:textId="77777777" w:rsidR="00D92B76" w:rsidRDefault="00D92B76">
      <w:pPr>
        <w:spacing w:after="0" w:line="240" w:lineRule="auto"/>
      </w:pPr>
      <w:r>
        <w:separator/>
      </w:r>
    </w:p>
  </w:footnote>
  <w:footnote w:type="continuationSeparator" w:id="0">
    <w:p w14:paraId="660B372E" w14:textId="77777777" w:rsidR="00D92B76" w:rsidRDefault="00D9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E33"/>
    <w:multiLevelType w:val="hybridMultilevel"/>
    <w:tmpl w:val="CE422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2EFB"/>
    <w:multiLevelType w:val="hybridMultilevel"/>
    <w:tmpl w:val="C6A09DCA"/>
    <w:lvl w:ilvl="0" w:tplc="5B369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4E71"/>
    <w:multiLevelType w:val="hybridMultilevel"/>
    <w:tmpl w:val="F80457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CD35E4"/>
    <w:multiLevelType w:val="hybridMultilevel"/>
    <w:tmpl w:val="B9E89622"/>
    <w:lvl w:ilvl="0" w:tplc="B59CB3B4">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2C12"/>
    <w:multiLevelType w:val="hybridMultilevel"/>
    <w:tmpl w:val="E33E4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01563"/>
    <w:multiLevelType w:val="hybridMultilevel"/>
    <w:tmpl w:val="34C012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5970D7"/>
    <w:multiLevelType w:val="hybridMultilevel"/>
    <w:tmpl w:val="B3A44B74"/>
    <w:lvl w:ilvl="0" w:tplc="6E205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E6B62"/>
    <w:multiLevelType w:val="hybridMultilevel"/>
    <w:tmpl w:val="B5C8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B602B"/>
    <w:multiLevelType w:val="hybridMultilevel"/>
    <w:tmpl w:val="EEB2BC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79606D"/>
    <w:multiLevelType w:val="hybridMultilevel"/>
    <w:tmpl w:val="C1BAAE5E"/>
    <w:lvl w:ilvl="0" w:tplc="DFD0E04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E5BC1"/>
    <w:multiLevelType w:val="hybridMultilevel"/>
    <w:tmpl w:val="90A0D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90DE5"/>
    <w:multiLevelType w:val="hybridMultilevel"/>
    <w:tmpl w:val="8752E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C26"/>
    <w:multiLevelType w:val="hybridMultilevel"/>
    <w:tmpl w:val="72825D8A"/>
    <w:lvl w:ilvl="0" w:tplc="04090013">
      <w:start w:val="1"/>
      <w:numFmt w:val="upperRoman"/>
      <w:lvlText w:val="%1."/>
      <w:lvlJc w:val="right"/>
      <w:pPr>
        <w:ind w:left="720" w:hanging="360"/>
      </w:pPr>
    </w:lvl>
    <w:lvl w:ilvl="1" w:tplc="04090015">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042E6"/>
    <w:multiLevelType w:val="hybridMultilevel"/>
    <w:tmpl w:val="6518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A664B"/>
    <w:multiLevelType w:val="hybridMultilevel"/>
    <w:tmpl w:val="EB6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A50B9"/>
    <w:multiLevelType w:val="hybridMultilevel"/>
    <w:tmpl w:val="74AA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54121"/>
    <w:multiLevelType w:val="hybridMultilevel"/>
    <w:tmpl w:val="EB6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860AA"/>
    <w:multiLevelType w:val="hybridMultilevel"/>
    <w:tmpl w:val="B116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C2C9B"/>
    <w:multiLevelType w:val="hybridMultilevel"/>
    <w:tmpl w:val="D59A2550"/>
    <w:lvl w:ilvl="0" w:tplc="720A56F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8249264">
    <w:abstractNumId w:val="1"/>
  </w:num>
  <w:num w:numId="2" w16cid:durableId="1999578463">
    <w:abstractNumId w:val="9"/>
  </w:num>
  <w:num w:numId="3" w16cid:durableId="869076197">
    <w:abstractNumId w:val="6"/>
  </w:num>
  <w:num w:numId="4" w16cid:durableId="1735853333">
    <w:abstractNumId w:val="17"/>
  </w:num>
  <w:num w:numId="5" w16cid:durableId="1572736805">
    <w:abstractNumId w:val="7"/>
  </w:num>
  <w:num w:numId="6" w16cid:durableId="541599934">
    <w:abstractNumId w:val="13"/>
  </w:num>
  <w:num w:numId="7" w16cid:durableId="1167132364">
    <w:abstractNumId w:val="16"/>
  </w:num>
  <w:num w:numId="8" w16cid:durableId="1673751344">
    <w:abstractNumId w:val="15"/>
  </w:num>
  <w:num w:numId="9" w16cid:durableId="1314262118">
    <w:abstractNumId w:val="0"/>
  </w:num>
  <w:num w:numId="10" w16cid:durableId="1803839456">
    <w:abstractNumId w:val="10"/>
  </w:num>
  <w:num w:numId="11" w16cid:durableId="1357267925">
    <w:abstractNumId w:val="3"/>
  </w:num>
  <w:num w:numId="12" w16cid:durableId="324210147">
    <w:abstractNumId w:val="11"/>
  </w:num>
  <w:num w:numId="13" w16cid:durableId="221212282">
    <w:abstractNumId w:val="12"/>
  </w:num>
  <w:num w:numId="14" w16cid:durableId="1922254060">
    <w:abstractNumId w:val="4"/>
  </w:num>
  <w:num w:numId="15" w16cid:durableId="449668417">
    <w:abstractNumId w:val="5"/>
  </w:num>
  <w:num w:numId="16" w16cid:durableId="1642006150">
    <w:abstractNumId w:val="8"/>
  </w:num>
  <w:num w:numId="17" w16cid:durableId="1176073139">
    <w:abstractNumId w:val="2"/>
  </w:num>
  <w:num w:numId="18" w16cid:durableId="532577392">
    <w:abstractNumId w:val="18"/>
  </w:num>
  <w:num w:numId="19" w16cid:durableId="1306855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TcyNTUzsDAwMzFV0lEKTi0uzszPAykwrAUA0vaU6SwAAAA="/>
  </w:docVars>
  <w:rsids>
    <w:rsidRoot w:val="00477D91"/>
    <w:rsid w:val="000324C2"/>
    <w:rsid w:val="000E5C91"/>
    <w:rsid w:val="000F7B49"/>
    <w:rsid w:val="001437E9"/>
    <w:rsid w:val="001B1608"/>
    <w:rsid w:val="001B3B2B"/>
    <w:rsid w:val="001D2E11"/>
    <w:rsid w:val="0023020C"/>
    <w:rsid w:val="00240E8D"/>
    <w:rsid w:val="00296268"/>
    <w:rsid w:val="002A512D"/>
    <w:rsid w:val="002A5AC9"/>
    <w:rsid w:val="00331B31"/>
    <w:rsid w:val="00344440"/>
    <w:rsid w:val="00354484"/>
    <w:rsid w:val="00355D8A"/>
    <w:rsid w:val="003A35C4"/>
    <w:rsid w:val="004010D1"/>
    <w:rsid w:val="004027E4"/>
    <w:rsid w:val="00427705"/>
    <w:rsid w:val="00477D91"/>
    <w:rsid w:val="004927DF"/>
    <w:rsid w:val="004F29DF"/>
    <w:rsid w:val="005419D2"/>
    <w:rsid w:val="0055055D"/>
    <w:rsid w:val="00593B94"/>
    <w:rsid w:val="005F71FE"/>
    <w:rsid w:val="00600DF4"/>
    <w:rsid w:val="006072F6"/>
    <w:rsid w:val="006C5578"/>
    <w:rsid w:val="00765BEC"/>
    <w:rsid w:val="008F74F8"/>
    <w:rsid w:val="0097054B"/>
    <w:rsid w:val="00A076D2"/>
    <w:rsid w:val="00A467FC"/>
    <w:rsid w:val="00A564C3"/>
    <w:rsid w:val="00AE1CF8"/>
    <w:rsid w:val="00AF38C0"/>
    <w:rsid w:val="00B02000"/>
    <w:rsid w:val="00B21133"/>
    <w:rsid w:val="00B31A2A"/>
    <w:rsid w:val="00C47906"/>
    <w:rsid w:val="00C8503E"/>
    <w:rsid w:val="00CD6E1E"/>
    <w:rsid w:val="00D04839"/>
    <w:rsid w:val="00D92B76"/>
    <w:rsid w:val="00DC63DE"/>
    <w:rsid w:val="00E62B6E"/>
    <w:rsid w:val="00E93E46"/>
    <w:rsid w:val="00E96B77"/>
    <w:rsid w:val="00EC1AA6"/>
    <w:rsid w:val="00F223F7"/>
    <w:rsid w:val="00F7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6370"/>
  <w15:chartTrackingRefBased/>
  <w15:docId w15:val="{5442B95E-2C42-4FBF-A54B-9B6F01E4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91"/>
  </w:style>
  <w:style w:type="paragraph" w:styleId="ListParagraph">
    <w:name w:val="List Paragraph"/>
    <w:basedOn w:val="Normal"/>
    <w:uiPriority w:val="34"/>
    <w:qFormat/>
    <w:rsid w:val="00477D91"/>
    <w:pPr>
      <w:ind w:left="720"/>
      <w:contextualSpacing/>
    </w:pPr>
  </w:style>
  <w:style w:type="character" w:styleId="CommentReference">
    <w:name w:val="annotation reference"/>
    <w:basedOn w:val="DefaultParagraphFont"/>
    <w:uiPriority w:val="99"/>
    <w:semiHidden/>
    <w:unhideWhenUsed/>
    <w:rsid w:val="002A512D"/>
    <w:rPr>
      <w:sz w:val="16"/>
      <w:szCs w:val="16"/>
    </w:rPr>
  </w:style>
  <w:style w:type="paragraph" w:styleId="CommentText">
    <w:name w:val="annotation text"/>
    <w:basedOn w:val="Normal"/>
    <w:link w:val="CommentTextChar"/>
    <w:uiPriority w:val="99"/>
    <w:semiHidden/>
    <w:unhideWhenUsed/>
    <w:rsid w:val="002A512D"/>
    <w:pPr>
      <w:spacing w:line="240" w:lineRule="auto"/>
    </w:pPr>
    <w:rPr>
      <w:sz w:val="20"/>
      <w:szCs w:val="20"/>
    </w:rPr>
  </w:style>
  <w:style w:type="character" w:customStyle="1" w:styleId="CommentTextChar">
    <w:name w:val="Comment Text Char"/>
    <w:basedOn w:val="DefaultParagraphFont"/>
    <w:link w:val="CommentText"/>
    <w:uiPriority w:val="99"/>
    <w:semiHidden/>
    <w:rsid w:val="002A512D"/>
    <w:rPr>
      <w:sz w:val="20"/>
      <w:szCs w:val="20"/>
    </w:rPr>
  </w:style>
  <w:style w:type="paragraph" w:styleId="CommentSubject">
    <w:name w:val="annotation subject"/>
    <w:basedOn w:val="CommentText"/>
    <w:next w:val="CommentText"/>
    <w:link w:val="CommentSubjectChar"/>
    <w:uiPriority w:val="99"/>
    <w:semiHidden/>
    <w:unhideWhenUsed/>
    <w:rsid w:val="002A512D"/>
    <w:rPr>
      <w:b/>
      <w:bCs/>
    </w:rPr>
  </w:style>
  <w:style w:type="character" w:customStyle="1" w:styleId="CommentSubjectChar">
    <w:name w:val="Comment Subject Char"/>
    <w:basedOn w:val="CommentTextChar"/>
    <w:link w:val="CommentSubject"/>
    <w:uiPriority w:val="99"/>
    <w:semiHidden/>
    <w:rsid w:val="002A512D"/>
    <w:rPr>
      <w:b/>
      <w:bCs/>
      <w:sz w:val="20"/>
      <w:szCs w:val="20"/>
    </w:rPr>
  </w:style>
  <w:style w:type="paragraph" w:styleId="BalloonText">
    <w:name w:val="Balloon Text"/>
    <w:basedOn w:val="Normal"/>
    <w:link w:val="BalloonTextChar"/>
    <w:uiPriority w:val="99"/>
    <w:semiHidden/>
    <w:unhideWhenUsed/>
    <w:rsid w:val="002A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2D"/>
    <w:rPr>
      <w:rFonts w:ascii="Segoe UI" w:hAnsi="Segoe UI" w:cs="Segoe UI"/>
      <w:sz w:val="18"/>
      <w:szCs w:val="18"/>
    </w:rPr>
  </w:style>
  <w:style w:type="character" w:styleId="Hyperlink">
    <w:name w:val="Hyperlink"/>
    <w:basedOn w:val="DefaultParagraphFont"/>
    <w:uiPriority w:val="99"/>
    <w:unhideWhenUsed/>
    <w:rsid w:val="001B3B2B"/>
    <w:rPr>
      <w:color w:val="0563C1" w:themeColor="hyperlink"/>
      <w:u w:val="single"/>
    </w:rPr>
  </w:style>
  <w:style w:type="paragraph" w:styleId="Header">
    <w:name w:val="header"/>
    <w:basedOn w:val="Normal"/>
    <w:link w:val="HeaderChar"/>
    <w:uiPriority w:val="99"/>
    <w:unhideWhenUsed/>
    <w:rsid w:val="006C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78"/>
  </w:style>
  <w:style w:type="character" w:styleId="UnresolvedMention">
    <w:name w:val="Unresolved Mention"/>
    <w:basedOn w:val="DefaultParagraphFont"/>
    <w:uiPriority w:val="99"/>
    <w:semiHidden/>
    <w:unhideWhenUsed/>
    <w:rsid w:val="00C8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de@rs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3424</Words>
  <Characters>19660</Characters>
  <Application>Microsoft Office Word</Application>
  <DocSecurity>0</DocSecurity>
  <Lines>517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Tafaro</dc:creator>
  <cp:keywords/>
  <dc:description/>
  <cp:lastModifiedBy>Ashley Eason</cp:lastModifiedBy>
  <cp:revision>2</cp:revision>
  <dcterms:created xsi:type="dcterms:W3CDTF">2023-02-13T16:41:00Z</dcterms:created>
  <dcterms:modified xsi:type="dcterms:W3CDTF">2023-02-13T16:41:00Z</dcterms:modified>
</cp:coreProperties>
</file>